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aeff83f1ff149dd"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EA_2115_OTHREPORT_8301"/>
    <w:bookmarkStart w:id="1" w:name="_GoBack"/>
    <w:bookmarkEnd w:id="1"/>
    <w:p w:rsidR="005575C2" w:rsidRPr="001E29AD" w:rsidRDefault="005575C2" w:rsidP="005575C2">
      <w:pPr>
        <w:rPr>
          <w:rFonts w:cs="Arial"/>
          <w:b/>
        </w:rPr>
      </w:pPr>
      <w:r w:rsidRPr="001E29AD">
        <w:rPr>
          <w:rFonts w:cs="Arial"/>
          <w:b/>
        </w:rPr>
        <w:fldChar w:fldCharType="begin" w:fldLock="1"/>
      </w:r>
      <w:r w:rsidRPr="001E29AD">
        <w:rPr>
          <w:rFonts w:cs="Arial"/>
          <w:b/>
        </w:rPr>
        <w:instrText xml:space="preserve"> REPORTNUMBER </w:instrText>
      </w:r>
      <w:r w:rsidRPr="001E29AD">
        <w:rPr>
          <w:rFonts w:cs="Arial"/>
          <w:b/>
        </w:rPr>
        <w:fldChar w:fldCharType="separate"/>
      </w:r>
      <w:r w:rsidRPr="001E29AD">
        <w:rPr>
          <w:rFonts w:cs="Arial"/>
          <w:b/>
        </w:rPr>
        <w:t>DD&amp;E 3</w:t>
      </w:r>
      <w:r w:rsidRPr="001E29AD">
        <w:rPr>
          <w:rFonts w:cs="Arial"/>
          <w:b/>
        </w:rPr>
        <w:fldChar w:fldCharType="end"/>
      </w:r>
      <w:r w:rsidRPr="001E29AD">
        <w:rPr>
          <w:rFonts w:cs="Arial"/>
          <w:b/>
        </w:rPr>
        <w:t xml:space="preserve"> - </w:t>
      </w:r>
      <w:r w:rsidRPr="001E29AD">
        <w:rPr>
          <w:rFonts w:cs="Arial"/>
          <w:b/>
        </w:rPr>
        <w:fldChar w:fldCharType="begin" w:fldLock="1"/>
      </w:r>
      <w:r w:rsidRPr="001E29AD">
        <w:rPr>
          <w:rFonts w:cs="Arial"/>
          <w:b/>
        </w:rPr>
        <w:instrText xml:space="preserve"> REPORTTITLE </w:instrText>
      </w:r>
      <w:r w:rsidRPr="001E29AD">
        <w:rPr>
          <w:rFonts w:cs="Arial"/>
          <w:b/>
        </w:rPr>
        <w:fldChar w:fldCharType="separate"/>
      </w:r>
      <w:r w:rsidRPr="001E29AD">
        <w:rPr>
          <w:rFonts w:cs="Arial"/>
          <w:b/>
        </w:rPr>
        <w:t>Planning Proposal - Tumut Shire Growth Strategy 2013 - 2033</w:t>
      </w:r>
      <w:r w:rsidRPr="001E29AD">
        <w:rPr>
          <w:rFonts w:cs="Arial"/>
          <w:b/>
        </w:rPr>
        <w:fldChar w:fldCharType="end"/>
      </w:r>
      <w:r w:rsidRPr="001E29AD">
        <w:rPr>
          <w:rFonts w:cs="Arial"/>
          <w:b/>
        </w:rPr>
        <w:tab/>
      </w:r>
    </w:p>
    <w:tbl>
      <w:tblPr>
        <w:tblW w:w="0" w:type="auto"/>
        <w:tblInd w:w="108" w:type="dxa"/>
        <w:tblLayout w:type="fixed"/>
        <w:tblLook w:val="0000" w:firstRow="0" w:lastRow="0" w:firstColumn="0" w:lastColumn="0" w:noHBand="0" w:noVBand="0"/>
      </w:tblPr>
      <w:tblGrid>
        <w:gridCol w:w="3119"/>
        <w:gridCol w:w="5245"/>
      </w:tblGrid>
      <w:tr w:rsidR="005575C2" w:rsidRPr="002E65E8" w:rsidTr="0057343E">
        <w:tc>
          <w:tcPr>
            <w:tcW w:w="3119" w:type="dxa"/>
          </w:tcPr>
          <w:p w:rsidR="005575C2" w:rsidRPr="002E65E8" w:rsidRDefault="005575C2" w:rsidP="0057343E">
            <w:pPr>
              <w:pStyle w:val="TEAReportHeading"/>
              <w:tabs>
                <w:tab w:val="left" w:pos="3119"/>
              </w:tabs>
              <w:ind w:left="-108"/>
              <w:rPr>
                <w:rFonts w:cs="Arial"/>
                <w:b w:val="0"/>
              </w:rPr>
            </w:pPr>
            <w:r w:rsidRPr="002E65E8">
              <w:rPr>
                <w:rFonts w:cs="Arial"/>
                <w:b w:val="0"/>
              </w:rPr>
              <w:t>PURPOSE OF REPORT:</w:t>
            </w:r>
          </w:p>
        </w:tc>
        <w:tc>
          <w:tcPr>
            <w:tcW w:w="5245" w:type="dxa"/>
          </w:tcPr>
          <w:p w:rsidR="005575C2" w:rsidRPr="002E65E8" w:rsidRDefault="005575C2" w:rsidP="0057343E">
            <w:pPr>
              <w:pStyle w:val="TEAReportHeading"/>
              <w:tabs>
                <w:tab w:val="left" w:pos="-108"/>
              </w:tabs>
              <w:ind w:left="-108"/>
              <w:rPr>
                <w:rFonts w:cs="Arial"/>
                <w:b w:val="0"/>
              </w:rPr>
            </w:pPr>
            <w:r w:rsidRPr="002E65E8">
              <w:rPr>
                <w:rFonts w:cs="Arial"/>
                <w:b w:val="0"/>
              </w:rPr>
              <w:fldChar w:fldCharType="begin" w:fldLock="1"/>
            </w:r>
            <w:r w:rsidRPr="002E65E8">
              <w:rPr>
                <w:rFonts w:cs="Arial"/>
                <w:b w:val="0"/>
              </w:rPr>
              <w:instrText xml:space="preserve"> TEAADDPURPOSE </w:instrText>
            </w:r>
            <w:r w:rsidRPr="002E65E8">
              <w:rPr>
                <w:rFonts w:cs="Arial"/>
                <w:b w:val="0"/>
              </w:rPr>
              <w:fldChar w:fldCharType="separate"/>
            </w:r>
            <w:r w:rsidRPr="002E65E8">
              <w:rPr>
                <w:rFonts w:cs="Arial"/>
                <w:b w:val="0"/>
                <w:caps w:val="0"/>
              </w:rPr>
              <w:t>Council authorisation of the final draft Growth Strategy and Planning Proposal and consideration of minor amendments.</w:t>
            </w:r>
            <w:r w:rsidRPr="002E65E8">
              <w:rPr>
                <w:rFonts w:cs="Arial"/>
                <w:b w:val="0"/>
              </w:rPr>
              <w:fldChar w:fldCharType="end"/>
            </w:r>
          </w:p>
        </w:tc>
      </w:tr>
    </w:tbl>
    <w:p w:rsidR="005575C2" w:rsidRPr="002E65E8" w:rsidRDefault="005575C2" w:rsidP="005575C2">
      <w:pPr>
        <w:rPr>
          <w:rFonts w:cs="Arial"/>
          <w:lang w:val="en-GB"/>
        </w:rPr>
      </w:pPr>
    </w:p>
    <w:p w:rsidR="005575C2" w:rsidRPr="002E65E8" w:rsidRDefault="005575C2" w:rsidP="005575C2">
      <w:pPr>
        <w:pStyle w:val="TEAReportHeading"/>
      </w:pPr>
      <w:bookmarkStart w:id="2" w:name="TEA_8301_HEADING_4"/>
      <w:r>
        <w:tab/>
        <w:t>113</w:t>
      </w:r>
      <w:r>
        <w:tab/>
      </w:r>
      <w:r w:rsidRPr="002E65E8">
        <w:t>Re</w:t>
      </w:r>
      <w:r>
        <w:t>solved</w:t>
      </w:r>
      <w:bookmarkEnd w:id="2"/>
      <w:r>
        <w:t xml:space="preserve"> </w:t>
      </w:r>
      <w:r w:rsidRPr="00216678">
        <w:rPr>
          <w:b w:val="0"/>
          <w:caps w:val="0"/>
        </w:rPr>
        <w:t>that;</w:t>
      </w:r>
    </w:p>
    <w:p w:rsidR="005575C2" w:rsidRPr="002E65E8" w:rsidRDefault="005575C2" w:rsidP="005575C2"/>
    <w:p w:rsidR="005575C2" w:rsidRPr="00A56859" w:rsidRDefault="005575C2" w:rsidP="005575C2">
      <w:pPr>
        <w:numPr>
          <w:ilvl w:val="0"/>
          <w:numId w:val="1"/>
        </w:numPr>
        <w:ind w:hanging="720"/>
        <w:jc w:val="both"/>
        <w:rPr>
          <w:b/>
        </w:rPr>
      </w:pPr>
      <w:r w:rsidRPr="001351AC">
        <w:fldChar w:fldCharType="begin" w:fldLock="1"/>
      </w:r>
      <w:r w:rsidRPr="001351AC">
        <w:instrText xml:space="preserve"> TEARECOMMENDATION </w:instrText>
      </w:r>
      <w:r w:rsidRPr="001351AC">
        <w:fldChar w:fldCharType="separate"/>
      </w:r>
      <w:r w:rsidRPr="00A56859">
        <w:rPr>
          <w:b/>
        </w:rPr>
        <w:t>That Council amend the Tumut Shire Growth Strategy to incorporate the following changes and that the amended Strategy be submitted to the Director General of Planning for endorsement:</w:t>
      </w:r>
    </w:p>
    <w:p w:rsidR="005575C2" w:rsidRPr="001351AC" w:rsidRDefault="005575C2" w:rsidP="005575C2">
      <w:pPr>
        <w:jc w:val="both"/>
      </w:pPr>
    </w:p>
    <w:p w:rsidR="005575C2" w:rsidRPr="001351AC" w:rsidRDefault="005575C2" w:rsidP="005575C2">
      <w:pPr>
        <w:ind w:left="2880" w:hanging="720"/>
        <w:jc w:val="both"/>
      </w:pPr>
      <w:r w:rsidRPr="001351AC">
        <w:t>a)</w:t>
      </w:r>
      <w:r w:rsidRPr="001351AC">
        <w:tab/>
        <w:t xml:space="preserve">Batlow - The </w:t>
      </w:r>
      <w:proofErr w:type="spellStart"/>
      <w:r w:rsidRPr="001351AC">
        <w:t>Yellowin</w:t>
      </w:r>
      <w:proofErr w:type="spellEnd"/>
      <w:r w:rsidRPr="001351AC">
        <w:t xml:space="preserve"> Road investigation area to be zoned R5 Large Lot Residential with a minimum 2ha lot size and Tumut Shire Development Control Plan 2011 to be amended to exclude slump areas from development.  </w:t>
      </w:r>
    </w:p>
    <w:p w:rsidR="005575C2" w:rsidRPr="001351AC" w:rsidRDefault="005575C2" w:rsidP="005575C2">
      <w:pPr>
        <w:ind w:left="720" w:hanging="720"/>
        <w:jc w:val="both"/>
      </w:pPr>
    </w:p>
    <w:p w:rsidR="005575C2" w:rsidRPr="001351AC" w:rsidRDefault="005575C2" w:rsidP="005575C2">
      <w:pPr>
        <w:ind w:left="2880" w:hanging="720"/>
        <w:jc w:val="both"/>
      </w:pPr>
      <w:r w:rsidRPr="001351AC">
        <w:t>b)</w:t>
      </w:r>
      <w:r w:rsidRPr="001351AC">
        <w:tab/>
        <w:t xml:space="preserve">Batlow - The Batlow central area to be zoned B4 Mixed </w:t>
      </w:r>
      <w:r w:rsidR="00A56859">
        <w:t xml:space="preserve">Use with no </w:t>
      </w:r>
      <w:r>
        <w:t>m</w:t>
      </w:r>
      <w:r w:rsidRPr="001351AC">
        <w:t>inimum lot size.</w:t>
      </w:r>
    </w:p>
    <w:p w:rsidR="005575C2" w:rsidRPr="001351AC" w:rsidRDefault="005575C2" w:rsidP="005575C2">
      <w:pPr>
        <w:ind w:left="720" w:hanging="720"/>
        <w:jc w:val="both"/>
      </w:pPr>
    </w:p>
    <w:p w:rsidR="005575C2" w:rsidRPr="001351AC" w:rsidRDefault="005575C2" w:rsidP="005575C2">
      <w:pPr>
        <w:ind w:left="2880" w:hanging="720"/>
        <w:jc w:val="both"/>
      </w:pPr>
      <w:r w:rsidRPr="001351AC">
        <w:t>c)</w:t>
      </w:r>
      <w:r w:rsidRPr="001351AC">
        <w:tab/>
        <w:t xml:space="preserve">Tumut - The Tumut South East Release area to be zoned R2 </w:t>
      </w:r>
      <w:proofErr w:type="gramStart"/>
      <w:r w:rsidRPr="001351AC">
        <w:t>Low Density Residential, R3 Medium Density Residential and E3 Environmental Management.</w:t>
      </w:r>
      <w:proofErr w:type="gramEnd"/>
      <w:r w:rsidRPr="001351AC">
        <w:t xml:space="preserve">  The residential zones to have the 600 m</w:t>
      </w:r>
      <w:r w:rsidRPr="001351AC">
        <w:rPr>
          <w:vertAlign w:val="superscript"/>
        </w:rPr>
        <w:t>2</w:t>
      </w:r>
      <w:r w:rsidRPr="001351AC">
        <w:t xml:space="preserve"> and 225 m</w:t>
      </w:r>
      <w:r w:rsidRPr="001351AC">
        <w:rPr>
          <w:vertAlign w:val="superscript"/>
        </w:rPr>
        <w:t>2</w:t>
      </w:r>
      <w:r w:rsidRPr="001351AC">
        <w:t xml:space="preserve"> minimum lot sizes respectively and the E3 zone to retain the current 30 ha and 150 ha lot sizes.  The entire area is to be designated an Urban Land Release Area.  The E3 Land Use Table is to ensure that existing agricultural uses remain permissible.</w:t>
      </w:r>
    </w:p>
    <w:p w:rsidR="005575C2" w:rsidRPr="001351AC" w:rsidRDefault="005575C2" w:rsidP="005575C2">
      <w:pPr>
        <w:ind w:left="720" w:hanging="720"/>
        <w:jc w:val="both"/>
      </w:pPr>
    </w:p>
    <w:p w:rsidR="005575C2" w:rsidRPr="001351AC" w:rsidRDefault="005575C2" w:rsidP="005575C2">
      <w:pPr>
        <w:ind w:left="2880" w:hanging="720"/>
        <w:jc w:val="both"/>
      </w:pPr>
      <w:r w:rsidRPr="001351AC">
        <w:t>d)</w:t>
      </w:r>
      <w:r w:rsidRPr="001351AC">
        <w:tab/>
      </w:r>
      <w:r w:rsidRPr="007B3766">
        <w:t xml:space="preserve">Tumut - The northern side of </w:t>
      </w:r>
      <w:proofErr w:type="spellStart"/>
      <w:r w:rsidRPr="007B3766">
        <w:t>Merivale</w:t>
      </w:r>
      <w:proofErr w:type="spellEnd"/>
      <w:r w:rsidRPr="007B3766">
        <w:t xml:space="preserve"> Street, between Capper Street and Fitzroy Street be rezoned to B2 Local Centre.</w:t>
      </w:r>
    </w:p>
    <w:p w:rsidR="005575C2" w:rsidRPr="001351AC" w:rsidRDefault="005575C2" w:rsidP="005575C2">
      <w:pPr>
        <w:ind w:left="720" w:hanging="720"/>
        <w:jc w:val="both"/>
      </w:pPr>
    </w:p>
    <w:p w:rsidR="005575C2" w:rsidRPr="00A56859" w:rsidRDefault="005575C2" w:rsidP="00A56859">
      <w:pPr>
        <w:ind w:left="709" w:hanging="709"/>
        <w:jc w:val="both"/>
        <w:rPr>
          <w:b/>
        </w:rPr>
      </w:pPr>
      <w:r w:rsidRPr="00A56859">
        <w:rPr>
          <w:b/>
        </w:rPr>
        <w:t>2.</w:t>
      </w:r>
      <w:r w:rsidRPr="00A56859">
        <w:rPr>
          <w:b/>
        </w:rPr>
        <w:tab/>
        <w:t xml:space="preserve">That the Planning Proposal submitted to the Office of Planning and Infrastructure to give effect to the Tumut Shire Growth Strategy </w:t>
      </w:r>
      <w:proofErr w:type="gramStart"/>
      <w:r w:rsidRPr="00A56859">
        <w:rPr>
          <w:b/>
        </w:rPr>
        <w:t>include</w:t>
      </w:r>
      <w:proofErr w:type="gramEnd"/>
      <w:r w:rsidRPr="00A56859">
        <w:rPr>
          <w:b/>
        </w:rPr>
        <w:t xml:space="preserve"> the following consequential amendments:</w:t>
      </w:r>
    </w:p>
    <w:p w:rsidR="005575C2" w:rsidRPr="001351AC" w:rsidRDefault="005575C2" w:rsidP="005575C2">
      <w:pPr>
        <w:ind w:left="720" w:hanging="720"/>
        <w:jc w:val="both"/>
      </w:pPr>
    </w:p>
    <w:p w:rsidR="005575C2" w:rsidRPr="00A56859" w:rsidRDefault="005575C2" w:rsidP="005575C2">
      <w:pPr>
        <w:ind w:left="2160"/>
        <w:jc w:val="both"/>
        <w:rPr>
          <w:b/>
          <w:u w:val="single"/>
        </w:rPr>
      </w:pPr>
      <w:r w:rsidRPr="00A56859">
        <w:rPr>
          <w:b/>
          <w:u w:val="single"/>
        </w:rPr>
        <w:t>a)</w:t>
      </w:r>
      <w:r w:rsidRPr="00A56859">
        <w:rPr>
          <w:b/>
          <w:u w:val="single"/>
        </w:rPr>
        <w:tab/>
        <w:t>Insertion of Land Use Tables for zones SP1, B4 and E3 as follows:</w:t>
      </w:r>
    </w:p>
    <w:p w:rsidR="005575C2" w:rsidRPr="00A56859" w:rsidRDefault="005575C2" w:rsidP="005575C2">
      <w:pPr>
        <w:ind w:left="1418" w:hanging="709"/>
        <w:jc w:val="both"/>
        <w:rPr>
          <w:b/>
        </w:rPr>
      </w:pPr>
    </w:p>
    <w:p w:rsidR="005575C2" w:rsidRPr="001351AC" w:rsidRDefault="005575C2" w:rsidP="005575C2">
      <w:pPr>
        <w:tabs>
          <w:tab w:val="left" w:pos="709"/>
        </w:tabs>
        <w:rPr>
          <w:bCs/>
          <w:i/>
          <w:u w:val="single"/>
        </w:rPr>
      </w:pPr>
      <w:r w:rsidRPr="001351AC">
        <w:rPr>
          <w:bCs/>
          <w:i/>
          <w:u w:val="single"/>
        </w:rPr>
        <w:t>Zone SP1 Special Activities</w:t>
      </w:r>
    </w:p>
    <w:p w:rsidR="005575C2" w:rsidRPr="001351AC" w:rsidRDefault="005575C2" w:rsidP="005575C2">
      <w:pPr>
        <w:tabs>
          <w:tab w:val="left" w:pos="709"/>
        </w:tabs>
        <w:ind w:left="709"/>
        <w:jc w:val="both"/>
        <w:rPr>
          <w:i/>
        </w:rPr>
      </w:pPr>
    </w:p>
    <w:p w:rsidR="005575C2" w:rsidRPr="001351AC" w:rsidRDefault="005575C2" w:rsidP="005575C2">
      <w:pPr>
        <w:tabs>
          <w:tab w:val="left" w:pos="709"/>
        </w:tabs>
        <w:rPr>
          <w:bCs/>
          <w:i/>
        </w:rPr>
      </w:pPr>
      <w:bookmarkStart w:id="3" w:name="pt.landuseta-inc.24-cl.1"/>
      <w:bookmarkEnd w:id="3"/>
      <w:r>
        <w:rPr>
          <w:bCs/>
          <w:i/>
        </w:rPr>
        <w:tab/>
      </w:r>
      <w:r w:rsidRPr="001351AC">
        <w:rPr>
          <w:bCs/>
          <w:i/>
        </w:rPr>
        <w:t>1.</w:t>
      </w:r>
      <w:r w:rsidRPr="001351AC">
        <w:rPr>
          <w:bCs/>
          <w:i/>
        </w:rPr>
        <w:tab/>
      </w:r>
      <w:r w:rsidRPr="001351AC">
        <w:rPr>
          <w:i/>
        </w:rPr>
        <w:t xml:space="preserve"> </w:t>
      </w:r>
      <w:r w:rsidRPr="001351AC">
        <w:rPr>
          <w:bCs/>
          <w:i/>
        </w:rPr>
        <w:t>Objectives of zone</w:t>
      </w:r>
    </w:p>
    <w:p w:rsidR="005575C2" w:rsidRPr="001351AC" w:rsidRDefault="005575C2" w:rsidP="005575C2">
      <w:pPr>
        <w:tabs>
          <w:tab w:val="left" w:pos="709"/>
        </w:tabs>
        <w:ind w:left="709"/>
        <w:rPr>
          <w:i/>
        </w:rPr>
      </w:pPr>
    </w:p>
    <w:p w:rsidR="005575C2" w:rsidRPr="001351AC" w:rsidRDefault="005575C2" w:rsidP="005575C2">
      <w:pPr>
        <w:numPr>
          <w:ilvl w:val="3"/>
          <w:numId w:val="3"/>
        </w:numPr>
        <w:tabs>
          <w:tab w:val="left" w:pos="709"/>
        </w:tabs>
        <w:jc w:val="both"/>
        <w:rPr>
          <w:i/>
        </w:rPr>
      </w:pPr>
      <w:r w:rsidRPr="001351AC">
        <w:rPr>
          <w:i/>
        </w:rPr>
        <w:t xml:space="preserve"> To provide for special land uses </w:t>
      </w:r>
      <w:proofErr w:type="gramStart"/>
      <w:r w:rsidRPr="001351AC">
        <w:rPr>
          <w:i/>
        </w:rPr>
        <w:t>that are</w:t>
      </w:r>
      <w:proofErr w:type="gramEnd"/>
      <w:r w:rsidRPr="001351AC">
        <w:rPr>
          <w:i/>
        </w:rPr>
        <w:t xml:space="preserve"> not provided for in other zones.</w:t>
      </w:r>
    </w:p>
    <w:p w:rsidR="005575C2" w:rsidRPr="001351AC" w:rsidRDefault="005575C2" w:rsidP="005575C2">
      <w:pPr>
        <w:numPr>
          <w:ilvl w:val="3"/>
          <w:numId w:val="3"/>
        </w:numPr>
        <w:tabs>
          <w:tab w:val="left" w:pos="709"/>
        </w:tabs>
        <w:jc w:val="both"/>
        <w:rPr>
          <w:i/>
        </w:rPr>
      </w:pPr>
      <w:r w:rsidRPr="001351AC">
        <w:rPr>
          <w:i/>
        </w:rPr>
        <w:t xml:space="preserve">To provide for sites with special natural characteristics </w:t>
      </w:r>
      <w:proofErr w:type="gramStart"/>
      <w:r w:rsidRPr="001351AC">
        <w:rPr>
          <w:i/>
        </w:rPr>
        <w:t>that are</w:t>
      </w:r>
      <w:proofErr w:type="gramEnd"/>
      <w:r w:rsidRPr="001351AC">
        <w:rPr>
          <w:i/>
        </w:rPr>
        <w:t xml:space="preserve"> not provided for in other zones.</w:t>
      </w:r>
    </w:p>
    <w:p w:rsidR="005575C2" w:rsidRPr="001351AC" w:rsidRDefault="005575C2" w:rsidP="005575C2">
      <w:pPr>
        <w:numPr>
          <w:ilvl w:val="3"/>
          <w:numId w:val="3"/>
        </w:numPr>
        <w:tabs>
          <w:tab w:val="left" w:pos="709"/>
        </w:tabs>
        <w:jc w:val="both"/>
        <w:rPr>
          <w:i/>
        </w:rPr>
      </w:pPr>
      <w:r w:rsidRPr="001351AC">
        <w:rPr>
          <w:i/>
        </w:rPr>
        <w:t>To facilitate development that is in keeping with the special characteristics of the site or its existing or intended special use, and that minimises any adverse impacts on surrounding land.</w:t>
      </w:r>
    </w:p>
    <w:p w:rsidR="005575C2" w:rsidRPr="001351AC" w:rsidRDefault="005575C2" w:rsidP="005575C2">
      <w:pPr>
        <w:tabs>
          <w:tab w:val="left" w:pos="709"/>
        </w:tabs>
        <w:ind w:left="709"/>
        <w:jc w:val="both"/>
        <w:rPr>
          <w:i/>
        </w:rPr>
      </w:pPr>
    </w:p>
    <w:p w:rsidR="005575C2" w:rsidRPr="001351AC" w:rsidRDefault="005575C2" w:rsidP="005575C2">
      <w:pPr>
        <w:tabs>
          <w:tab w:val="left" w:pos="709"/>
        </w:tabs>
        <w:jc w:val="both"/>
        <w:rPr>
          <w:bCs/>
          <w:i/>
        </w:rPr>
      </w:pPr>
      <w:r>
        <w:rPr>
          <w:bCs/>
          <w:i/>
        </w:rPr>
        <w:tab/>
      </w:r>
      <w:r>
        <w:rPr>
          <w:bCs/>
          <w:i/>
        </w:rPr>
        <w:tab/>
      </w:r>
      <w:r w:rsidRPr="001351AC">
        <w:rPr>
          <w:bCs/>
          <w:i/>
        </w:rPr>
        <w:t>2.</w:t>
      </w:r>
      <w:r w:rsidRPr="001351AC">
        <w:rPr>
          <w:bCs/>
          <w:i/>
        </w:rPr>
        <w:tab/>
      </w:r>
      <w:r w:rsidRPr="001351AC">
        <w:rPr>
          <w:i/>
        </w:rPr>
        <w:t xml:space="preserve"> </w:t>
      </w:r>
      <w:r w:rsidRPr="001351AC">
        <w:rPr>
          <w:bCs/>
          <w:i/>
        </w:rPr>
        <w:t>Permitted without consent</w:t>
      </w:r>
    </w:p>
    <w:p w:rsidR="005575C2" w:rsidRPr="001351AC" w:rsidRDefault="005575C2" w:rsidP="005575C2">
      <w:pPr>
        <w:tabs>
          <w:tab w:val="left" w:pos="709"/>
        </w:tabs>
        <w:ind w:left="709"/>
        <w:jc w:val="both"/>
        <w:rPr>
          <w:bCs/>
          <w:i/>
        </w:rPr>
      </w:pPr>
    </w:p>
    <w:p w:rsidR="005575C2" w:rsidRPr="001351AC" w:rsidRDefault="005575C2" w:rsidP="005575C2">
      <w:pPr>
        <w:tabs>
          <w:tab w:val="left" w:pos="709"/>
        </w:tabs>
        <w:ind w:left="709"/>
        <w:jc w:val="both"/>
        <w:rPr>
          <w:bCs/>
          <w:i/>
        </w:rPr>
      </w:pPr>
      <w:r>
        <w:rPr>
          <w:bCs/>
          <w:i/>
        </w:rPr>
        <w:tab/>
      </w:r>
      <w:r>
        <w:rPr>
          <w:bCs/>
          <w:i/>
        </w:rPr>
        <w:tab/>
      </w:r>
      <w:r>
        <w:rPr>
          <w:bCs/>
          <w:i/>
        </w:rPr>
        <w:tab/>
      </w:r>
      <w:r>
        <w:rPr>
          <w:bCs/>
          <w:i/>
        </w:rPr>
        <w:tab/>
      </w:r>
      <w:proofErr w:type="gramStart"/>
      <w:r w:rsidRPr="001351AC">
        <w:rPr>
          <w:bCs/>
          <w:i/>
        </w:rPr>
        <w:t>Nil.</w:t>
      </w:r>
      <w:proofErr w:type="gramEnd"/>
    </w:p>
    <w:p w:rsidR="005575C2" w:rsidRPr="001351AC" w:rsidRDefault="005575C2" w:rsidP="005575C2">
      <w:pPr>
        <w:tabs>
          <w:tab w:val="left" w:pos="709"/>
        </w:tabs>
        <w:ind w:left="709"/>
        <w:jc w:val="both"/>
        <w:rPr>
          <w:i/>
        </w:rPr>
      </w:pPr>
    </w:p>
    <w:p w:rsidR="005575C2" w:rsidRPr="001351AC" w:rsidRDefault="005575C2" w:rsidP="005575C2">
      <w:pPr>
        <w:tabs>
          <w:tab w:val="left" w:pos="709"/>
        </w:tabs>
        <w:jc w:val="both"/>
        <w:rPr>
          <w:bCs/>
          <w:i/>
        </w:rPr>
      </w:pPr>
      <w:r>
        <w:rPr>
          <w:bCs/>
          <w:i/>
        </w:rPr>
        <w:tab/>
      </w:r>
      <w:r w:rsidRPr="001351AC">
        <w:rPr>
          <w:bCs/>
          <w:i/>
        </w:rPr>
        <w:t>3.</w:t>
      </w:r>
      <w:r w:rsidRPr="001351AC">
        <w:rPr>
          <w:bCs/>
          <w:i/>
        </w:rPr>
        <w:tab/>
      </w:r>
      <w:r w:rsidRPr="001351AC">
        <w:rPr>
          <w:i/>
        </w:rPr>
        <w:t xml:space="preserve"> </w:t>
      </w:r>
      <w:r w:rsidRPr="001351AC">
        <w:rPr>
          <w:bCs/>
          <w:i/>
        </w:rPr>
        <w:t>Permitted with consent</w:t>
      </w:r>
    </w:p>
    <w:p w:rsidR="005575C2" w:rsidRPr="001351AC" w:rsidRDefault="005575C2" w:rsidP="005575C2">
      <w:pPr>
        <w:tabs>
          <w:tab w:val="left" w:pos="709"/>
        </w:tabs>
        <w:ind w:left="709"/>
        <w:jc w:val="both"/>
        <w:rPr>
          <w:i/>
        </w:rPr>
      </w:pPr>
    </w:p>
    <w:p w:rsidR="005575C2" w:rsidRPr="001351AC" w:rsidRDefault="005575C2" w:rsidP="005575C2">
      <w:pPr>
        <w:tabs>
          <w:tab w:val="left" w:pos="709"/>
        </w:tabs>
        <w:ind w:left="2880"/>
        <w:jc w:val="both"/>
        <w:rPr>
          <w:i/>
        </w:rPr>
      </w:pPr>
      <w:r w:rsidRPr="001351AC">
        <w:rPr>
          <w:i/>
        </w:rPr>
        <w:t>The purpose shown on the Land Zoning Map, including any development that is ordinarily incidental or ancillary to development for that purpose</w:t>
      </w:r>
    </w:p>
    <w:p w:rsidR="005575C2" w:rsidRPr="001351AC" w:rsidRDefault="005575C2" w:rsidP="005575C2">
      <w:pPr>
        <w:tabs>
          <w:tab w:val="left" w:pos="709"/>
        </w:tabs>
        <w:ind w:left="709"/>
        <w:jc w:val="both"/>
        <w:rPr>
          <w:i/>
        </w:rPr>
      </w:pPr>
    </w:p>
    <w:p w:rsidR="005575C2" w:rsidRPr="001351AC" w:rsidRDefault="005575C2" w:rsidP="005575C2">
      <w:pPr>
        <w:tabs>
          <w:tab w:val="left" w:pos="709"/>
        </w:tabs>
        <w:jc w:val="both"/>
        <w:rPr>
          <w:bCs/>
          <w:i/>
        </w:rPr>
      </w:pPr>
      <w:r>
        <w:rPr>
          <w:bCs/>
          <w:i/>
        </w:rPr>
        <w:tab/>
      </w:r>
      <w:r w:rsidRPr="001351AC">
        <w:rPr>
          <w:bCs/>
          <w:i/>
        </w:rPr>
        <w:t>4.</w:t>
      </w:r>
      <w:r w:rsidRPr="001351AC">
        <w:rPr>
          <w:bCs/>
          <w:i/>
        </w:rPr>
        <w:tab/>
      </w:r>
      <w:r w:rsidRPr="001351AC">
        <w:rPr>
          <w:i/>
        </w:rPr>
        <w:t xml:space="preserve"> </w:t>
      </w:r>
      <w:r w:rsidRPr="001351AC">
        <w:rPr>
          <w:bCs/>
          <w:i/>
        </w:rPr>
        <w:t>Prohibited</w:t>
      </w:r>
    </w:p>
    <w:p w:rsidR="005575C2" w:rsidRPr="001351AC" w:rsidRDefault="005575C2" w:rsidP="005575C2">
      <w:pPr>
        <w:tabs>
          <w:tab w:val="left" w:pos="709"/>
        </w:tabs>
        <w:ind w:left="709"/>
        <w:jc w:val="both"/>
        <w:rPr>
          <w:bCs/>
          <w:i/>
        </w:rPr>
      </w:pPr>
    </w:p>
    <w:p w:rsidR="005575C2" w:rsidRPr="001351AC" w:rsidRDefault="005575C2" w:rsidP="005575C2">
      <w:pPr>
        <w:tabs>
          <w:tab w:val="left" w:pos="709"/>
        </w:tabs>
        <w:ind w:left="709"/>
        <w:jc w:val="both"/>
        <w:rPr>
          <w:i/>
        </w:rPr>
      </w:pPr>
      <w:r>
        <w:rPr>
          <w:bCs/>
          <w:i/>
        </w:rPr>
        <w:tab/>
      </w:r>
      <w:r>
        <w:rPr>
          <w:bCs/>
          <w:i/>
        </w:rPr>
        <w:tab/>
      </w:r>
      <w:r>
        <w:rPr>
          <w:bCs/>
          <w:i/>
        </w:rPr>
        <w:tab/>
      </w:r>
      <w:r>
        <w:rPr>
          <w:bCs/>
          <w:i/>
        </w:rPr>
        <w:tab/>
      </w:r>
      <w:r w:rsidRPr="001351AC">
        <w:rPr>
          <w:bCs/>
          <w:i/>
        </w:rPr>
        <w:t>Any other development not specified in item 3.</w:t>
      </w:r>
      <w:r w:rsidRPr="001351AC">
        <w:rPr>
          <w:bCs/>
          <w:i/>
        </w:rPr>
        <w:tab/>
      </w:r>
    </w:p>
    <w:p w:rsidR="005575C2" w:rsidRPr="001351AC" w:rsidRDefault="005575C2" w:rsidP="005575C2">
      <w:pPr>
        <w:tabs>
          <w:tab w:val="left" w:pos="709"/>
        </w:tabs>
        <w:ind w:left="709" w:hanging="709"/>
        <w:jc w:val="both"/>
        <w:rPr>
          <w:i/>
        </w:rPr>
      </w:pPr>
    </w:p>
    <w:p w:rsidR="005575C2" w:rsidRPr="001351AC" w:rsidRDefault="005575C2" w:rsidP="005575C2">
      <w:pPr>
        <w:rPr>
          <w:i/>
          <w:u w:val="single"/>
        </w:rPr>
      </w:pPr>
      <w:r w:rsidRPr="001351AC">
        <w:rPr>
          <w:bCs/>
          <w:i/>
          <w:u w:val="single"/>
        </w:rPr>
        <w:t>Zone B4 Mixed Use</w:t>
      </w:r>
    </w:p>
    <w:p w:rsidR="005575C2" w:rsidRPr="001351AC" w:rsidRDefault="005575C2" w:rsidP="005575C2">
      <w:pPr>
        <w:rPr>
          <w:bCs/>
          <w:i/>
        </w:rPr>
      </w:pPr>
    </w:p>
    <w:p w:rsidR="005575C2" w:rsidRPr="001351AC" w:rsidRDefault="005575C2" w:rsidP="005575C2">
      <w:pPr>
        <w:ind w:left="1440" w:firstLine="720"/>
        <w:rPr>
          <w:i/>
        </w:rPr>
      </w:pPr>
      <w:r w:rsidRPr="001351AC">
        <w:rPr>
          <w:bCs/>
          <w:i/>
        </w:rPr>
        <w:t>1.</w:t>
      </w:r>
      <w:r w:rsidRPr="001351AC">
        <w:rPr>
          <w:bCs/>
          <w:i/>
        </w:rPr>
        <w:tab/>
      </w:r>
      <w:r w:rsidRPr="001351AC">
        <w:rPr>
          <w:i/>
        </w:rPr>
        <w:t xml:space="preserve"> </w:t>
      </w:r>
      <w:r w:rsidRPr="001351AC">
        <w:rPr>
          <w:bCs/>
          <w:i/>
        </w:rPr>
        <w:t>Objectives of zone</w:t>
      </w:r>
    </w:p>
    <w:p w:rsidR="005575C2" w:rsidRPr="001351AC" w:rsidRDefault="005575C2" w:rsidP="005575C2">
      <w:pPr>
        <w:rPr>
          <w:i/>
        </w:rPr>
      </w:pPr>
    </w:p>
    <w:p w:rsidR="005575C2" w:rsidRPr="001351AC" w:rsidRDefault="005575C2" w:rsidP="005575C2">
      <w:pPr>
        <w:tabs>
          <w:tab w:val="left" w:pos="709"/>
          <w:tab w:val="left" w:pos="993"/>
        </w:tabs>
        <w:rPr>
          <w:i/>
        </w:rPr>
      </w:pPr>
      <w:r w:rsidRPr="001351AC">
        <w:rPr>
          <w:i/>
        </w:rPr>
        <w:tab/>
      </w:r>
      <w:r>
        <w:rPr>
          <w:i/>
        </w:rPr>
        <w:tab/>
      </w:r>
      <w:r>
        <w:rPr>
          <w:i/>
        </w:rPr>
        <w:tab/>
      </w:r>
      <w:r>
        <w:rPr>
          <w:i/>
        </w:rPr>
        <w:tab/>
      </w:r>
      <w:proofErr w:type="gramStart"/>
      <w:r w:rsidRPr="001351AC">
        <w:rPr>
          <w:i/>
        </w:rPr>
        <w:t xml:space="preserve">• </w:t>
      </w:r>
      <w:r>
        <w:rPr>
          <w:i/>
        </w:rPr>
        <w:t xml:space="preserve"> </w:t>
      </w:r>
      <w:r w:rsidRPr="001351AC">
        <w:rPr>
          <w:i/>
        </w:rPr>
        <w:t>To</w:t>
      </w:r>
      <w:proofErr w:type="gramEnd"/>
      <w:r w:rsidRPr="001351AC">
        <w:rPr>
          <w:i/>
        </w:rPr>
        <w:t xml:space="preserve"> provide a mixture of compatible land uses.</w:t>
      </w:r>
    </w:p>
    <w:p w:rsidR="005575C2" w:rsidRDefault="005575C2" w:rsidP="005575C2">
      <w:pPr>
        <w:tabs>
          <w:tab w:val="left" w:pos="709"/>
          <w:tab w:val="left" w:pos="993"/>
        </w:tabs>
        <w:ind w:left="2160" w:hanging="2160"/>
        <w:jc w:val="both"/>
        <w:rPr>
          <w:i/>
        </w:rPr>
      </w:pPr>
      <w:r w:rsidRPr="001351AC">
        <w:rPr>
          <w:i/>
        </w:rPr>
        <w:tab/>
      </w:r>
      <w:r>
        <w:rPr>
          <w:i/>
        </w:rPr>
        <w:tab/>
      </w:r>
      <w:r>
        <w:rPr>
          <w:i/>
        </w:rPr>
        <w:tab/>
      </w:r>
      <w:r w:rsidRPr="001351AC">
        <w:rPr>
          <w:i/>
        </w:rPr>
        <w:t>• To integrate suitable business, office, residential, retail and</w:t>
      </w:r>
    </w:p>
    <w:p w:rsidR="005575C2" w:rsidRDefault="005575C2" w:rsidP="005575C2">
      <w:pPr>
        <w:tabs>
          <w:tab w:val="left" w:pos="709"/>
          <w:tab w:val="left" w:pos="993"/>
        </w:tabs>
        <w:ind w:left="2160" w:hanging="2160"/>
        <w:jc w:val="both"/>
        <w:rPr>
          <w:i/>
        </w:rPr>
      </w:pPr>
      <w:r>
        <w:rPr>
          <w:i/>
        </w:rPr>
        <w:t xml:space="preserve">                                    </w:t>
      </w:r>
      <w:r w:rsidRPr="001351AC">
        <w:rPr>
          <w:i/>
        </w:rPr>
        <w:t xml:space="preserve"> </w:t>
      </w:r>
      <w:r>
        <w:rPr>
          <w:i/>
        </w:rPr>
        <w:t xml:space="preserve"> </w:t>
      </w:r>
      <w:proofErr w:type="gramStart"/>
      <w:r w:rsidRPr="001351AC">
        <w:rPr>
          <w:i/>
        </w:rPr>
        <w:t>other</w:t>
      </w:r>
      <w:proofErr w:type="gramEnd"/>
      <w:r w:rsidRPr="001351AC">
        <w:rPr>
          <w:i/>
        </w:rPr>
        <w:t xml:space="preserve"> development in accessible locations so as to maximise</w:t>
      </w:r>
    </w:p>
    <w:p w:rsidR="005575C2" w:rsidRPr="001351AC" w:rsidRDefault="005575C2" w:rsidP="005575C2">
      <w:pPr>
        <w:tabs>
          <w:tab w:val="left" w:pos="709"/>
          <w:tab w:val="left" w:pos="993"/>
        </w:tabs>
        <w:ind w:left="2160" w:hanging="2160"/>
        <w:jc w:val="both"/>
        <w:rPr>
          <w:i/>
        </w:rPr>
      </w:pPr>
      <w:r>
        <w:rPr>
          <w:i/>
        </w:rPr>
        <w:t xml:space="preserve">                                    </w:t>
      </w:r>
      <w:r w:rsidRPr="001351AC">
        <w:rPr>
          <w:i/>
        </w:rPr>
        <w:t xml:space="preserve"> </w:t>
      </w:r>
      <w:r>
        <w:rPr>
          <w:i/>
        </w:rPr>
        <w:t xml:space="preserve"> </w:t>
      </w:r>
      <w:proofErr w:type="gramStart"/>
      <w:r w:rsidRPr="001351AC">
        <w:rPr>
          <w:i/>
        </w:rPr>
        <w:t>public</w:t>
      </w:r>
      <w:proofErr w:type="gramEnd"/>
      <w:r w:rsidRPr="001351AC">
        <w:rPr>
          <w:i/>
        </w:rPr>
        <w:t xml:space="preserve"> transport patronage and encourage walking and cycling.</w:t>
      </w:r>
    </w:p>
    <w:p w:rsidR="005575C2" w:rsidRPr="001351AC" w:rsidRDefault="005575C2" w:rsidP="005575C2">
      <w:pPr>
        <w:rPr>
          <w:bCs/>
          <w:i/>
        </w:rPr>
      </w:pPr>
    </w:p>
    <w:p w:rsidR="005575C2" w:rsidRPr="001351AC" w:rsidRDefault="005575C2" w:rsidP="005575C2">
      <w:pPr>
        <w:ind w:left="1440" w:firstLine="720"/>
        <w:rPr>
          <w:bCs/>
          <w:i/>
        </w:rPr>
      </w:pPr>
      <w:r w:rsidRPr="001351AC">
        <w:rPr>
          <w:bCs/>
          <w:i/>
        </w:rPr>
        <w:t>2.</w:t>
      </w:r>
      <w:r w:rsidRPr="001351AC">
        <w:rPr>
          <w:bCs/>
          <w:i/>
        </w:rPr>
        <w:tab/>
      </w:r>
      <w:r w:rsidRPr="001351AC">
        <w:rPr>
          <w:i/>
        </w:rPr>
        <w:t xml:space="preserve"> </w:t>
      </w:r>
      <w:r w:rsidRPr="001351AC">
        <w:rPr>
          <w:bCs/>
          <w:i/>
        </w:rPr>
        <w:t>Permitted without consent</w:t>
      </w:r>
    </w:p>
    <w:p w:rsidR="005575C2" w:rsidRPr="001351AC" w:rsidRDefault="005575C2" w:rsidP="005575C2">
      <w:pPr>
        <w:rPr>
          <w:bCs/>
          <w:i/>
        </w:rPr>
      </w:pPr>
    </w:p>
    <w:p w:rsidR="005575C2" w:rsidRPr="001351AC" w:rsidRDefault="005575C2" w:rsidP="005575C2">
      <w:pPr>
        <w:ind w:left="2160" w:firstLine="720"/>
        <w:rPr>
          <w:i/>
        </w:rPr>
      </w:pPr>
      <w:r w:rsidRPr="001351AC">
        <w:rPr>
          <w:bCs/>
          <w:i/>
        </w:rPr>
        <w:t>Roads.</w:t>
      </w:r>
    </w:p>
    <w:p w:rsidR="005575C2" w:rsidRPr="001351AC" w:rsidRDefault="005575C2" w:rsidP="005575C2">
      <w:pPr>
        <w:rPr>
          <w:bCs/>
          <w:i/>
        </w:rPr>
      </w:pPr>
    </w:p>
    <w:p w:rsidR="005575C2" w:rsidRPr="001351AC" w:rsidRDefault="005575C2" w:rsidP="005575C2">
      <w:pPr>
        <w:ind w:left="1440" w:firstLine="720"/>
        <w:rPr>
          <w:i/>
        </w:rPr>
      </w:pPr>
      <w:r w:rsidRPr="001351AC">
        <w:rPr>
          <w:bCs/>
          <w:i/>
        </w:rPr>
        <w:t>3.</w:t>
      </w:r>
      <w:r w:rsidRPr="001351AC">
        <w:rPr>
          <w:bCs/>
          <w:i/>
        </w:rPr>
        <w:tab/>
      </w:r>
      <w:r w:rsidRPr="001351AC">
        <w:rPr>
          <w:i/>
        </w:rPr>
        <w:t xml:space="preserve"> </w:t>
      </w:r>
      <w:r w:rsidRPr="001351AC">
        <w:rPr>
          <w:bCs/>
          <w:i/>
        </w:rPr>
        <w:t>Permitted with consent</w:t>
      </w:r>
    </w:p>
    <w:p w:rsidR="005575C2" w:rsidRPr="001351AC" w:rsidRDefault="005575C2" w:rsidP="005575C2">
      <w:pPr>
        <w:jc w:val="both"/>
        <w:rPr>
          <w:i/>
        </w:rPr>
      </w:pPr>
    </w:p>
    <w:p w:rsidR="005575C2" w:rsidRPr="001351AC" w:rsidRDefault="005575C2" w:rsidP="005575C2">
      <w:pPr>
        <w:ind w:left="2880"/>
        <w:jc w:val="both"/>
        <w:rPr>
          <w:i/>
        </w:rPr>
      </w:pPr>
      <w:r w:rsidRPr="001351AC">
        <w:rPr>
          <w:i/>
        </w:rPr>
        <w:t>Camping grounds; Caravan parks;  Child care centres; Commercial premises; Community facilities; Educational establishments; Entertainment facilities; Function centres; General Industry; Health services facility; Home based child care; Information and education facilities; Light Industry; Passenger transport facilities; Recreation facilities (indoor); Registered clubs; Residential accommodation; Respite day care centres; Restricted premises; Service stations; Tourist and visitor accommodation; wholesale supplies</w:t>
      </w:r>
    </w:p>
    <w:p w:rsidR="005575C2" w:rsidRPr="001351AC" w:rsidRDefault="005575C2" w:rsidP="005575C2">
      <w:pPr>
        <w:rPr>
          <w:bCs/>
          <w:i/>
        </w:rPr>
      </w:pPr>
    </w:p>
    <w:p w:rsidR="005575C2" w:rsidRPr="001351AC" w:rsidRDefault="005575C2" w:rsidP="005575C2">
      <w:pPr>
        <w:ind w:left="1440" w:firstLine="720"/>
        <w:rPr>
          <w:bCs/>
          <w:i/>
        </w:rPr>
      </w:pPr>
      <w:r w:rsidRPr="001351AC">
        <w:rPr>
          <w:bCs/>
          <w:i/>
        </w:rPr>
        <w:t>4.</w:t>
      </w:r>
      <w:r w:rsidRPr="001351AC">
        <w:rPr>
          <w:bCs/>
          <w:i/>
        </w:rPr>
        <w:tab/>
      </w:r>
      <w:r w:rsidRPr="001351AC">
        <w:rPr>
          <w:i/>
        </w:rPr>
        <w:t xml:space="preserve"> </w:t>
      </w:r>
      <w:r w:rsidRPr="001351AC">
        <w:rPr>
          <w:bCs/>
          <w:i/>
        </w:rPr>
        <w:t>Prohibited</w:t>
      </w:r>
    </w:p>
    <w:p w:rsidR="005575C2" w:rsidRPr="001351AC" w:rsidRDefault="005575C2" w:rsidP="005575C2">
      <w:pPr>
        <w:rPr>
          <w:bCs/>
          <w:i/>
        </w:rPr>
      </w:pPr>
    </w:p>
    <w:p w:rsidR="005575C2" w:rsidRPr="001351AC" w:rsidRDefault="005575C2" w:rsidP="005575C2">
      <w:pPr>
        <w:ind w:left="2880"/>
        <w:rPr>
          <w:i/>
        </w:rPr>
      </w:pPr>
      <w:r w:rsidRPr="001351AC">
        <w:rPr>
          <w:bCs/>
          <w:i/>
        </w:rPr>
        <w:t>Heavy industry; any other development not specified in item 2 or 3</w:t>
      </w:r>
    </w:p>
    <w:p w:rsidR="005575C2" w:rsidRPr="001351AC" w:rsidRDefault="005575C2" w:rsidP="005575C2">
      <w:pPr>
        <w:tabs>
          <w:tab w:val="left" w:pos="709"/>
        </w:tabs>
        <w:ind w:left="709"/>
        <w:jc w:val="both"/>
        <w:rPr>
          <w:i/>
        </w:rPr>
      </w:pPr>
    </w:p>
    <w:p w:rsidR="005575C2" w:rsidRPr="001351AC" w:rsidRDefault="005575C2" w:rsidP="005575C2">
      <w:pPr>
        <w:rPr>
          <w:i/>
          <w:u w:val="single"/>
        </w:rPr>
      </w:pPr>
      <w:r w:rsidRPr="001351AC">
        <w:rPr>
          <w:bCs/>
          <w:i/>
          <w:u w:val="single"/>
        </w:rPr>
        <w:t>Zone E3 Environmental Management</w:t>
      </w:r>
    </w:p>
    <w:p w:rsidR="005575C2" w:rsidRPr="001351AC" w:rsidRDefault="005575C2" w:rsidP="005575C2">
      <w:pPr>
        <w:rPr>
          <w:bCs/>
          <w:i/>
        </w:rPr>
      </w:pPr>
    </w:p>
    <w:p w:rsidR="005575C2" w:rsidRPr="001351AC" w:rsidRDefault="005575C2" w:rsidP="005575C2">
      <w:pPr>
        <w:ind w:left="720" w:firstLine="720"/>
        <w:rPr>
          <w:i/>
        </w:rPr>
      </w:pPr>
      <w:r w:rsidRPr="001351AC">
        <w:rPr>
          <w:bCs/>
          <w:i/>
        </w:rPr>
        <w:t>1.</w:t>
      </w:r>
      <w:r w:rsidRPr="001351AC">
        <w:rPr>
          <w:bCs/>
          <w:i/>
        </w:rPr>
        <w:tab/>
      </w:r>
      <w:r w:rsidRPr="001351AC">
        <w:rPr>
          <w:i/>
        </w:rPr>
        <w:t xml:space="preserve"> </w:t>
      </w:r>
      <w:r w:rsidRPr="001351AC">
        <w:rPr>
          <w:bCs/>
          <w:i/>
        </w:rPr>
        <w:t>Objectives of zone</w:t>
      </w:r>
    </w:p>
    <w:p w:rsidR="005575C2" w:rsidRPr="001351AC" w:rsidRDefault="005575C2" w:rsidP="005575C2">
      <w:pPr>
        <w:tabs>
          <w:tab w:val="left" w:pos="851"/>
          <w:tab w:val="left" w:pos="1134"/>
        </w:tabs>
        <w:ind w:left="2160" w:hanging="2160"/>
        <w:rPr>
          <w:i/>
        </w:rPr>
      </w:pPr>
      <w:r w:rsidRPr="001351AC">
        <w:rPr>
          <w:i/>
        </w:rPr>
        <w:tab/>
      </w:r>
      <w:r>
        <w:rPr>
          <w:i/>
        </w:rPr>
        <w:tab/>
      </w:r>
      <w:r>
        <w:rPr>
          <w:i/>
        </w:rPr>
        <w:tab/>
      </w:r>
      <w:r w:rsidRPr="001351AC">
        <w:rPr>
          <w:i/>
        </w:rPr>
        <w:t>• To protect, manage and restore areas with special ecological, scientific, cultural or aesthetic values.</w:t>
      </w:r>
    </w:p>
    <w:p w:rsidR="005575C2" w:rsidRPr="001351AC" w:rsidRDefault="005575C2" w:rsidP="005575C2">
      <w:pPr>
        <w:tabs>
          <w:tab w:val="left" w:pos="851"/>
          <w:tab w:val="left" w:pos="1134"/>
        </w:tabs>
        <w:ind w:left="2160" w:hanging="2160"/>
        <w:rPr>
          <w:i/>
        </w:rPr>
      </w:pPr>
      <w:r w:rsidRPr="001351AC">
        <w:rPr>
          <w:i/>
        </w:rPr>
        <w:tab/>
      </w:r>
      <w:r>
        <w:rPr>
          <w:i/>
        </w:rPr>
        <w:tab/>
      </w:r>
      <w:r>
        <w:rPr>
          <w:i/>
        </w:rPr>
        <w:tab/>
      </w:r>
      <w:r w:rsidRPr="001351AC">
        <w:rPr>
          <w:i/>
        </w:rPr>
        <w:t>• To provide for a limited range of development that does not have an adverse effect on those values.</w:t>
      </w:r>
    </w:p>
    <w:p w:rsidR="005575C2" w:rsidRPr="001351AC" w:rsidRDefault="005575C2" w:rsidP="005575C2">
      <w:pPr>
        <w:tabs>
          <w:tab w:val="left" w:pos="851"/>
          <w:tab w:val="left" w:pos="1134"/>
        </w:tabs>
        <w:ind w:left="1134" w:hanging="1134"/>
        <w:rPr>
          <w:i/>
        </w:rPr>
      </w:pPr>
    </w:p>
    <w:p w:rsidR="005575C2" w:rsidRPr="001351AC" w:rsidRDefault="005575C2" w:rsidP="005575C2">
      <w:pPr>
        <w:ind w:left="720" w:firstLine="720"/>
        <w:rPr>
          <w:i/>
        </w:rPr>
      </w:pPr>
      <w:r w:rsidRPr="001351AC">
        <w:rPr>
          <w:bCs/>
          <w:i/>
        </w:rPr>
        <w:t>2.</w:t>
      </w:r>
      <w:r w:rsidRPr="001351AC">
        <w:rPr>
          <w:bCs/>
          <w:i/>
        </w:rPr>
        <w:tab/>
      </w:r>
      <w:r w:rsidRPr="001351AC">
        <w:rPr>
          <w:i/>
        </w:rPr>
        <w:t xml:space="preserve"> </w:t>
      </w:r>
      <w:r w:rsidRPr="001351AC">
        <w:rPr>
          <w:bCs/>
          <w:i/>
        </w:rPr>
        <w:t>Permitted without consent</w:t>
      </w:r>
    </w:p>
    <w:p w:rsidR="005575C2" w:rsidRPr="001351AC" w:rsidRDefault="005575C2" w:rsidP="005575C2">
      <w:pPr>
        <w:ind w:left="2160"/>
        <w:rPr>
          <w:i/>
        </w:rPr>
      </w:pPr>
      <w:r w:rsidRPr="001351AC">
        <w:rPr>
          <w:i/>
        </w:rPr>
        <w:t>Agriculture; Environmental protection works; Home occupations; Roads</w:t>
      </w:r>
    </w:p>
    <w:p w:rsidR="005575C2" w:rsidRPr="001351AC" w:rsidRDefault="005575C2" w:rsidP="005575C2">
      <w:pPr>
        <w:rPr>
          <w:bCs/>
          <w:i/>
        </w:rPr>
      </w:pPr>
    </w:p>
    <w:p w:rsidR="005575C2" w:rsidRPr="001351AC" w:rsidRDefault="005575C2" w:rsidP="005575C2">
      <w:pPr>
        <w:ind w:left="720" w:firstLine="720"/>
        <w:rPr>
          <w:i/>
        </w:rPr>
      </w:pPr>
      <w:proofErr w:type="gramStart"/>
      <w:r w:rsidRPr="001351AC">
        <w:rPr>
          <w:bCs/>
          <w:i/>
        </w:rPr>
        <w:t>3</w:t>
      </w:r>
      <w:r w:rsidRPr="001351AC">
        <w:rPr>
          <w:i/>
        </w:rPr>
        <w:t xml:space="preserve"> .</w:t>
      </w:r>
      <w:r w:rsidRPr="001351AC">
        <w:rPr>
          <w:i/>
        </w:rPr>
        <w:tab/>
      </w:r>
      <w:proofErr w:type="gramEnd"/>
      <w:r w:rsidRPr="001351AC">
        <w:rPr>
          <w:bCs/>
          <w:i/>
        </w:rPr>
        <w:t>Permitted with consent</w:t>
      </w:r>
    </w:p>
    <w:p w:rsidR="005575C2" w:rsidRPr="001351AC" w:rsidRDefault="005575C2" w:rsidP="005575C2">
      <w:pPr>
        <w:ind w:left="2160"/>
        <w:jc w:val="both"/>
        <w:rPr>
          <w:i/>
        </w:rPr>
      </w:pPr>
      <w:r w:rsidRPr="001351AC">
        <w:rPr>
          <w:i/>
        </w:rPr>
        <w:lastRenderedPageBreak/>
        <w:t>Dwelling houses; Home industries, Kiosks, Cellar door premises; roadside stalls</w:t>
      </w:r>
    </w:p>
    <w:p w:rsidR="005575C2" w:rsidRPr="001351AC" w:rsidRDefault="005575C2" w:rsidP="005575C2">
      <w:pPr>
        <w:rPr>
          <w:bCs/>
          <w:i/>
        </w:rPr>
      </w:pPr>
    </w:p>
    <w:p w:rsidR="005575C2" w:rsidRPr="001351AC" w:rsidRDefault="005575C2" w:rsidP="005575C2">
      <w:pPr>
        <w:ind w:left="720" w:firstLine="720"/>
        <w:rPr>
          <w:i/>
        </w:rPr>
      </w:pPr>
      <w:r w:rsidRPr="001351AC">
        <w:rPr>
          <w:bCs/>
          <w:i/>
        </w:rPr>
        <w:t>4.</w:t>
      </w:r>
      <w:r w:rsidRPr="001351AC">
        <w:rPr>
          <w:bCs/>
          <w:i/>
        </w:rPr>
        <w:tab/>
        <w:t>Prohibited</w:t>
      </w:r>
    </w:p>
    <w:p w:rsidR="005575C2" w:rsidRPr="001351AC" w:rsidRDefault="005575C2" w:rsidP="005575C2">
      <w:pPr>
        <w:rPr>
          <w:i/>
        </w:rPr>
      </w:pPr>
    </w:p>
    <w:p w:rsidR="005575C2" w:rsidRPr="001351AC" w:rsidRDefault="005575C2" w:rsidP="005575C2">
      <w:pPr>
        <w:ind w:left="2160"/>
        <w:jc w:val="both"/>
        <w:rPr>
          <w:i/>
        </w:rPr>
      </w:pPr>
      <w:r w:rsidRPr="001351AC">
        <w:rPr>
          <w:i/>
        </w:rPr>
        <w:t>Industries; Multi dwelling housing; Residential flat buildings; Retail premises; Seniors housing; Service stations; Warehouse or distribution centres; Any other development not specified in item 2 or 3</w:t>
      </w:r>
    </w:p>
    <w:p w:rsidR="005575C2" w:rsidRPr="001351AC" w:rsidRDefault="005575C2" w:rsidP="005575C2">
      <w:pPr>
        <w:tabs>
          <w:tab w:val="left" w:pos="709"/>
        </w:tabs>
        <w:ind w:left="709"/>
        <w:jc w:val="both"/>
        <w:rPr>
          <w:i/>
        </w:rPr>
      </w:pPr>
    </w:p>
    <w:p w:rsidR="005575C2" w:rsidRPr="00A56859" w:rsidRDefault="005575C2" w:rsidP="005575C2">
      <w:pPr>
        <w:tabs>
          <w:tab w:val="left" w:pos="709"/>
        </w:tabs>
        <w:ind w:left="2880" w:hanging="2880"/>
        <w:jc w:val="both"/>
        <w:rPr>
          <w:b/>
          <w:u w:val="single"/>
        </w:rPr>
      </w:pPr>
      <w:bookmarkStart w:id="4" w:name="pt.landuseta-inc.24-cl.2"/>
      <w:bookmarkEnd w:id="4"/>
      <w:r>
        <w:tab/>
      </w:r>
      <w:r>
        <w:tab/>
      </w:r>
      <w:r w:rsidRPr="00A56859">
        <w:rPr>
          <w:b/>
        </w:rPr>
        <w:t>b)</w:t>
      </w:r>
      <w:r w:rsidRPr="00A56859">
        <w:rPr>
          <w:b/>
          <w:u w:val="single"/>
        </w:rPr>
        <w:tab/>
        <w:t>Insertion of a new "Part 7 - Urban Release Areas" into Tumut LEP 2012 in the Standard Instrument format as follows:</w:t>
      </w:r>
    </w:p>
    <w:p w:rsidR="005575C2" w:rsidRPr="001351AC" w:rsidRDefault="005575C2" w:rsidP="005575C2">
      <w:pPr>
        <w:tabs>
          <w:tab w:val="left" w:pos="709"/>
        </w:tabs>
        <w:jc w:val="both"/>
      </w:pPr>
      <w:r w:rsidRPr="001351AC">
        <w:t xml:space="preserve">            </w:t>
      </w:r>
    </w:p>
    <w:p w:rsidR="005575C2" w:rsidRPr="001351AC" w:rsidRDefault="005575C2" w:rsidP="005575C2">
      <w:pPr>
        <w:jc w:val="both"/>
        <w:rPr>
          <w:rFonts w:cs="Arial"/>
          <w:bCs/>
          <w:i/>
          <w:color w:val="000000"/>
        </w:rPr>
      </w:pPr>
      <w:r w:rsidRPr="001351AC">
        <w:fldChar w:fldCharType="end"/>
      </w:r>
      <w:r w:rsidRPr="001351AC">
        <w:rPr>
          <w:rFonts w:cs="Arial"/>
          <w:bCs/>
          <w:i/>
          <w:color w:val="000000"/>
        </w:rPr>
        <w:t xml:space="preserve">7.1 Arrangements for designated State public infrastructure </w:t>
      </w:r>
    </w:p>
    <w:p w:rsidR="005575C2" w:rsidRPr="002E65E8" w:rsidRDefault="005575C2" w:rsidP="005575C2">
      <w:pPr>
        <w:jc w:val="both"/>
        <w:rPr>
          <w:rFonts w:cs="Arial"/>
          <w:b/>
          <w:bCs/>
          <w:i/>
          <w:color w:val="000000"/>
        </w:rPr>
      </w:pPr>
    </w:p>
    <w:p w:rsidR="005575C2" w:rsidRPr="001351AC" w:rsidRDefault="005575C2" w:rsidP="005575C2">
      <w:pPr>
        <w:jc w:val="both"/>
        <w:rPr>
          <w:rFonts w:cs="Arial"/>
          <w:i/>
          <w:color w:val="000000"/>
        </w:rPr>
      </w:pPr>
      <w:r w:rsidRPr="001351AC">
        <w:rPr>
          <w:rFonts w:cs="Arial"/>
          <w:bCs/>
          <w:i/>
          <w:iCs/>
          <w:color w:val="000000"/>
        </w:rPr>
        <w:t xml:space="preserve">Urban Release Area Map </w:t>
      </w:r>
      <w:r w:rsidRPr="001351AC">
        <w:rPr>
          <w:rFonts w:cs="Arial"/>
          <w:i/>
          <w:color w:val="000000"/>
        </w:rPr>
        <w:t>means the Tumut Local Environmental Plan 2012 Urban Release Area Map.</w:t>
      </w:r>
    </w:p>
    <w:p w:rsidR="005575C2" w:rsidRPr="001351AC" w:rsidRDefault="005575C2" w:rsidP="005575C2">
      <w:pPr>
        <w:rPr>
          <w:rFonts w:cs="Arial"/>
          <w:i/>
          <w:color w:val="000000"/>
        </w:rPr>
      </w:pPr>
    </w:p>
    <w:p w:rsidR="005575C2" w:rsidRPr="001351AC" w:rsidRDefault="005575C2" w:rsidP="005575C2">
      <w:pPr>
        <w:jc w:val="both"/>
        <w:rPr>
          <w:rFonts w:cs="Arial"/>
          <w:i/>
          <w:color w:val="000000"/>
        </w:rPr>
      </w:pPr>
      <w:r w:rsidRPr="001351AC">
        <w:rPr>
          <w:rFonts w:cs="Arial"/>
          <w:i/>
          <w:color w:val="000000"/>
        </w:rPr>
        <w:t xml:space="preserve"> (1) The objective of this clause is to require satisfactory arrangements to be made for the provision of designated State public infrastructure before the subdivision of land in an urban release area to satisfy needs that arise from development on the land, but only if the land is developed intensively for urban purposes.</w:t>
      </w:r>
    </w:p>
    <w:p w:rsidR="005575C2" w:rsidRPr="001351AC" w:rsidRDefault="005575C2" w:rsidP="005575C2">
      <w:pPr>
        <w:jc w:val="both"/>
        <w:rPr>
          <w:rFonts w:cs="Arial"/>
          <w:i/>
          <w:color w:val="000000"/>
        </w:rPr>
      </w:pPr>
    </w:p>
    <w:p w:rsidR="005575C2" w:rsidRPr="001351AC" w:rsidRDefault="005575C2" w:rsidP="005575C2">
      <w:pPr>
        <w:jc w:val="both"/>
        <w:rPr>
          <w:rFonts w:cs="Arial"/>
          <w:i/>
          <w:color w:val="000000"/>
        </w:rPr>
      </w:pPr>
      <w:r w:rsidRPr="001351AC">
        <w:rPr>
          <w:rFonts w:cs="Arial"/>
          <w:i/>
          <w:color w:val="000000"/>
        </w:rPr>
        <w:t>(2A) Development consent must not be granted for the subdivision of land in an urban release area if the subdivision would create a lot smaller than the minimum lot size permitted on the land immediately before the land became, or became part of, an urban release area, unless the Director- General has certified in writing to the consent authority that satisfactory arrangements have been made to contribute to the provision of designated State public infrastructure in relation to that lot. (2B) Development consent must not be granted for the subdivision of land in an urban release area unless the Director-General has certified in writing to the consent authority that satisfactory arrangements have been made to contribute to the provision of designated State public infrastructure in relation to that land.</w:t>
      </w:r>
    </w:p>
    <w:p w:rsidR="005575C2" w:rsidRPr="001351AC" w:rsidRDefault="005575C2" w:rsidP="005575C2">
      <w:pPr>
        <w:autoSpaceDE w:val="0"/>
        <w:autoSpaceDN w:val="0"/>
        <w:adjustRightInd w:val="0"/>
        <w:rPr>
          <w:rFonts w:cs="Arial"/>
          <w:i/>
          <w:color w:val="000000"/>
        </w:rPr>
      </w:pPr>
    </w:p>
    <w:p w:rsidR="005575C2" w:rsidRPr="001351AC" w:rsidRDefault="005575C2" w:rsidP="005575C2">
      <w:pPr>
        <w:autoSpaceDE w:val="0"/>
        <w:autoSpaceDN w:val="0"/>
        <w:adjustRightInd w:val="0"/>
        <w:jc w:val="both"/>
        <w:rPr>
          <w:rFonts w:cs="Arial"/>
          <w:i/>
          <w:color w:val="000000"/>
        </w:rPr>
      </w:pPr>
      <w:r w:rsidRPr="001351AC">
        <w:rPr>
          <w:rFonts w:cs="Arial"/>
          <w:i/>
          <w:color w:val="000000"/>
        </w:rPr>
        <w:t>(3) Subclause (2) does not apply to:</w:t>
      </w:r>
    </w:p>
    <w:p w:rsidR="005575C2" w:rsidRPr="001351AC" w:rsidRDefault="005575C2" w:rsidP="005575C2">
      <w:pPr>
        <w:autoSpaceDE w:val="0"/>
        <w:autoSpaceDN w:val="0"/>
        <w:adjustRightInd w:val="0"/>
        <w:jc w:val="both"/>
        <w:rPr>
          <w:rFonts w:cs="Arial"/>
          <w:i/>
          <w:color w:val="000000"/>
        </w:rPr>
      </w:pPr>
    </w:p>
    <w:p w:rsidR="005575C2" w:rsidRPr="001351AC" w:rsidRDefault="005575C2" w:rsidP="005575C2">
      <w:pPr>
        <w:tabs>
          <w:tab w:val="left" w:pos="567"/>
        </w:tabs>
        <w:autoSpaceDE w:val="0"/>
        <w:autoSpaceDN w:val="0"/>
        <w:adjustRightInd w:val="0"/>
        <w:ind w:left="567" w:hanging="567"/>
        <w:jc w:val="both"/>
        <w:rPr>
          <w:rFonts w:cs="Arial"/>
          <w:i/>
          <w:color w:val="000000"/>
        </w:rPr>
      </w:pPr>
      <w:r w:rsidRPr="001351AC">
        <w:rPr>
          <w:rFonts w:cs="Arial"/>
          <w:i/>
          <w:color w:val="000000"/>
        </w:rPr>
        <w:t>(a)</w:t>
      </w:r>
      <w:r w:rsidRPr="001351AC">
        <w:rPr>
          <w:rFonts w:cs="Arial"/>
          <w:i/>
          <w:color w:val="000000"/>
        </w:rPr>
        <w:tab/>
      </w:r>
      <w:proofErr w:type="gramStart"/>
      <w:r w:rsidRPr="001351AC">
        <w:rPr>
          <w:rFonts w:cs="Arial"/>
          <w:i/>
          <w:color w:val="000000"/>
        </w:rPr>
        <w:t>any</w:t>
      </w:r>
      <w:proofErr w:type="gramEnd"/>
      <w:r w:rsidRPr="001351AC">
        <w:rPr>
          <w:rFonts w:cs="Arial"/>
          <w:i/>
          <w:color w:val="000000"/>
        </w:rPr>
        <w:t xml:space="preserve"> lot identified in the certificate as a residue lot, or</w:t>
      </w:r>
    </w:p>
    <w:p w:rsidR="005575C2" w:rsidRPr="001351AC" w:rsidRDefault="005575C2" w:rsidP="005575C2">
      <w:pPr>
        <w:tabs>
          <w:tab w:val="left" w:pos="567"/>
        </w:tabs>
        <w:autoSpaceDE w:val="0"/>
        <w:autoSpaceDN w:val="0"/>
        <w:adjustRightInd w:val="0"/>
        <w:ind w:left="567" w:hanging="567"/>
        <w:jc w:val="both"/>
        <w:rPr>
          <w:rFonts w:cs="Arial"/>
          <w:i/>
          <w:color w:val="000000"/>
        </w:rPr>
      </w:pPr>
      <w:r w:rsidRPr="001351AC">
        <w:rPr>
          <w:rFonts w:cs="Arial"/>
          <w:i/>
          <w:color w:val="000000"/>
        </w:rPr>
        <w:t xml:space="preserve">(b) </w:t>
      </w:r>
      <w:r w:rsidRPr="001351AC">
        <w:rPr>
          <w:rFonts w:cs="Arial"/>
          <w:i/>
          <w:color w:val="000000"/>
        </w:rPr>
        <w:tab/>
      </w:r>
      <w:proofErr w:type="gramStart"/>
      <w:r w:rsidRPr="001351AC">
        <w:rPr>
          <w:rFonts w:cs="Arial"/>
          <w:i/>
          <w:color w:val="000000"/>
        </w:rPr>
        <w:t>any</w:t>
      </w:r>
      <w:proofErr w:type="gramEnd"/>
      <w:r w:rsidRPr="001351AC">
        <w:rPr>
          <w:rFonts w:cs="Arial"/>
          <w:i/>
          <w:color w:val="000000"/>
        </w:rPr>
        <w:t xml:space="preserve"> lot created by a subdivision previously consented to in accordance with this clause, or</w:t>
      </w:r>
    </w:p>
    <w:p w:rsidR="005575C2" w:rsidRPr="001351AC" w:rsidRDefault="005575C2" w:rsidP="005575C2">
      <w:pPr>
        <w:tabs>
          <w:tab w:val="left" w:pos="567"/>
        </w:tabs>
        <w:autoSpaceDE w:val="0"/>
        <w:autoSpaceDN w:val="0"/>
        <w:adjustRightInd w:val="0"/>
        <w:ind w:left="567" w:hanging="567"/>
        <w:jc w:val="both"/>
        <w:rPr>
          <w:rFonts w:cs="Arial"/>
          <w:i/>
          <w:color w:val="000000"/>
        </w:rPr>
      </w:pPr>
      <w:r w:rsidRPr="001351AC">
        <w:rPr>
          <w:rFonts w:cs="Arial"/>
          <w:i/>
          <w:color w:val="000000"/>
        </w:rPr>
        <w:t>(c)</w:t>
      </w:r>
      <w:r w:rsidRPr="001351AC">
        <w:rPr>
          <w:rFonts w:cs="Arial"/>
          <w:i/>
          <w:color w:val="000000"/>
        </w:rPr>
        <w:tab/>
        <w:t>any lot that is proposed in the development application to be reserved or</w:t>
      </w:r>
      <w:r w:rsidRPr="001351AC">
        <w:rPr>
          <w:rFonts w:cs="Arial"/>
          <w:color w:val="000000"/>
        </w:rPr>
        <w:t xml:space="preserve"> </w:t>
      </w:r>
      <w:r w:rsidRPr="001351AC">
        <w:rPr>
          <w:rFonts w:cs="Arial"/>
          <w:i/>
          <w:color w:val="000000"/>
        </w:rPr>
        <w:t>dedicated for public open space, public roads, public utility undertakings, educational facilities or any other public purpose, or</w:t>
      </w:r>
    </w:p>
    <w:p w:rsidR="005575C2" w:rsidRPr="001351AC" w:rsidRDefault="005575C2" w:rsidP="005575C2">
      <w:pPr>
        <w:tabs>
          <w:tab w:val="left" w:pos="567"/>
        </w:tabs>
        <w:autoSpaceDE w:val="0"/>
        <w:autoSpaceDN w:val="0"/>
        <w:adjustRightInd w:val="0"/>
        <w:ind w:left="567" w:hanging="567"/>
        <w:jc w:val="both"/>
        <w:rPr>
          <w:rFonts w:cs="Arial"/>
          <w:i/>
          <w:color w:val="000000"/>
        </w:rPr>
      </w:pPr>
      <w:r w:rsidRPr="001351AC">
        <w:rPr>
          <w:rFonts w:cs="Arial"/>
          <w:i/>
          <w:color w:val="000000"/>
        </w:rPr>
        <w:t xml:space="preserve">(d) </w:t>
      </w:r>
      <w:r w:rsidRPr="001351AC">
        <w:rPr>
          <w:rFonts w:cs="Arial"/>
          <w:i/>
          <w:color w:val="000000"/>
        </w:rPr>
        <w:tab/>
      </w:r>
      <w:proofErr w:type="gramStart"/>
      <w:r w:rsidRPr="001351AC">
        <w:rPr>
          <w:rFonts w:cs="Arial"/>
          <w:i/>
          <w:color w:val="000000"/>
        </w:rPr>
        <w:t>a</w:t>
      </w:r>
      <w:proofErr w:type="gramEnd"/>
      <w:r w:rsidRPr="001351AC">
        <w:rPr>
          <w:rFonts w:cs="Arial"/>
          <w:i/>
          <w:color w:val="000000"/>
        </w:rPr>
        <w:t xml:space="preserve"> subdivision for the purpose only of rectifying an encroachment on any existing lot.</w:t>
      </w:r>
    </w:p>
    <w:p w:rsidR="005575C2" w:rsidRPr="001351AC" w:rsidRDefault="005575C2" w:rsidP="005575C2">
      <w:pPr>
        <w:autoSpaceDE w:val="0"/>
        <w:autoSpaceDN w:val="0"/>
        <w:adjustRightInd w:val="0"/>
        <w:jc w:val="both"/>
        <w:rPr>
          <w:rFonts w:cs="Arial"/>
          <w:i/>
          <w:color w:val="000000"/>
        </w:rPr>
      </w:pPr>
    </w:p>
    <w:p w:rsidR="005575C2" w:rsidRPr="001351AC" w:rsidRDefault="005575C2" w:rsidP="005575C2">
      <w:pPr>
        <w:autoSpaceDE w:val="0"/>
        <w:autoSpaceDN w:val="0"/>
        <w:adjustRightInd w:val="0"/>
        <w:jc w:val="both"/>
        <w:rPr>
          <w:rFonts w:cs="Arial"/>
          <w:i/>
          <w:color w:val="000000"/>
        </w:rPr>
      </w:pPr>
      <w:r w:rsidRPr="001351AC">
        <w:rPr>
          <w:rFonts w:cs="Arial"/>
          <w:i/>
          <w:color w:val="000000"/>
        </w:rPr>
        <w:t>(4) This clause does not apply to land in an urban release area if all or any part of the land is in a special contributions area (as defined by section 93C of the Act).</w:t>
      </w:r>
    </w:p>
    <w:p w:rsidR="005575C2" w:rsidRPr="001351AC" w:rsidRDefault="005575C2" w:rsidP="005575C2">
      <w:pPr>
        <w:rPr>
          <w:rFonts w:cs="Arial"/>
          <w:color w:val="000000"/>
        </w:rPr>
      </w:pPr>
    </w:p>
    <w:p w:rsidR="005575C2" w:rsidRPr="001351AC" w:rsidRDefault="005575C2" w:rsidP="005575C2">
      <w:pPr>
        <w:rPr>
          <w:rFonts w:cs="Arial"/>
          <w:bCs/>
          <w:i/>
          <w:color w:val="000000"/>
        </w:rPr>
      </w:pPr>
      <w:r w:rsidRPr="001351AC">
        <w:rPr>
          <w:rFonts w:cs="Arial"/>
          <w:bCs/>
          <w:i/>
          <w:color w:val="000000"/>
        </w:rPr>
        <w:t>7.2 Public utility infrastructure</w:t>
      </w:r>
    </w:p>
    <w:p w:rsidR="005575C2" w:rsidRPr="001351AC" w:rsidRDefault="005575C2" w:rsidP="005575C2">
      <w:pPr>
        <w:rPr>
          <w:rFonts w:cs="Arial"/>
          <w:bCs/>
          <w:i/>
          <w:color w:val="000000"/>
        </w:rPr>
      </w:pPr>
      <w:r w:rsidRPr="001351AC">
        <w:rPr>
          <w:rFonts w:cs="Arial"/>
          <w:bCs/>
          <w:i/>
          <w:color w:val="000000"/>
        </w:rPr>
        <w:t xml:space="preserve"> </w:t>
      </w:r>
    </w:p>
    <w:p w:rsidR="005575C2" w:rsidRPr="001351AC" w:rsidRDefault="005575C2" w:rsidP="005575C2">
      <w:pPr>
        <w:tabs>
          <w:tab w:val="left" w:pos="0"/>
          <w:tab w:val="left" w:pos="567"/>
        </w:tabs>
        <w:jc w:val="both"/>
        <w:rPr>
          <w:rFonts w:cs="Arial"/>
          <w:i/>
          <w:color w:val="000000"/>
        </w:rPr>
      </w:pPr>
      <w:r w:rsidRPr="001351AC">
        <w:rPr>
          <w:rFonts w:cs="Arial"/>
          <w:i/>
          <w:color w:val="000000"/>
        </w:rPr>
        <w:t>(1)</w:t>
      </w:r>
      <w:r w:rsidRPr="001351AC">
        <w:rPr>
          <w:rFonts w:cs="Arial"/>
          <w:i/>
          <w:color w:val="000000"/>
        </w:rPr>
        <w:tab/>
        <w:t>Development consent must not be granted for development on land in an urban release area unless the Council is satisfied that any public  utility infrastructure that is essential for the proposed development is available or that adequate arrangements have been made to make that infrastructure available when required.</w:t>
      </w:r>
    </w:p>
    <w:p w:rsidR="005575C2" w:rsidRPr="001351AC" w:rsidRDefault="005575C2" w:rsidP="005575C2">
      <w:pPr>
        <w:rPr>
          <w:rFonts w:cs="Arial"/>
          <w:i/>
          <w:color w:val="000000"/>
        </w:rPr>
      </w:pPr>
    </w:p>
    <w:p w:rsidR="005575C2" w:rsidRPr="001351AC" w:rsidRDefault="005575C2" w:rsidP="005575C2">
      <w:pPr>
        <w:tabs>
          <w:tab w:val="left" w:pos="567"/>
        </w:tabs>
        <w:jc w:val="both"/>
        <w:rPr>
          <w:rFonts w:cs="Arial"/>
          <w:i/>
          <w:color w:val="000000"/>
        </w:rPr>
      </w:pPr>
      <w:r w:rsidRPr="001351AC">
        <w:rPr>
          <w:rFonts w:cs="Arial"/>
          <w:i/>
          <w:color w:val="000000"/>
        </w:rPr>
        <w:t xml:space="preserve">(2) </w:t>
      </w:r>
      <w:r w:rsidRPr="001351AC">
        <w:rPr>
          <w:rFonts w:cs="Arial"/>
          <w:i/>
          <w:color w:val="000000"/>
        </w:rPr>
        <w:tab/>
        <w:t>This clause does not apply to development for the purpose of providing, extending, augmenting, maintaining or repairing any public utility infrastructure.</w:t>
      </w:r>
    </w:p>
    <w:p w:rsidR="005575C2" w:rsidRPr="001351AC" w:rsidRDefault="005575C2" w:rsidP="005575C2">
      <w:pPr>
        <w:rPr>
          <w:rFonts w:cs="Arial"/>
          <w:i/>
          <w:color w:val="000000"/>
        </w:rPr>
      </w:pPr>
    </w:p>
    <w:p w:rsidR="005575C2" w:rsidRPr="001351AC" w:rsidRDefault="005575C2" w:rsidP="005575C2">
      <w:pPr>
        <w:rPr>
          <w:rFonts w:cs="Arial"/>
          <w:bCs/>
          <w:i/>
          <w:color w:val="000000"/>
        </w:rPr>
      </w:pPr>
      <w:r w:rsidRPr="001351AC">
        <w:rPr>
          <w:rFonts w:cs="Arial"/>
          <w:bCs/>
          <w:i/>
          <w:color w:val="000000"/>
        </w:rPr>
        <w:t xml:space="preserve">7.3 Development control plan </w:t>
      </w:r>
    </w:p>
    <w:p w:rsidR="005575C2" w:rsidRPr="001351AC" w:rsidRDefault="005575C2" w:rsidP="005575C2">
      <w:pPr>
        <w:rPr>
          <w:rFonts w:cs="Arial"/>
          <w:bCs/>
          <w:i/>
          <w:color w:val="000000"/>
        </w:rPr>
      </w:pPr>
    </w:p>
    <w:p w:rsidR="005575C2" w:rsidRPr="001351AC" w:rsidRDefault="005575C2" w:rsidP="005575C2">
      <w:pPr>
        <w:jc w:val="both"/>
        <w:rPr>
          <w:rFonts w:cs="Arial"/>
          <w:i/>
          <w:color w:val="000000"/>
        </w:rPr>
      </w:pPr>
      <w:r w:rsidRPr="001351AC">
        <w:rPr>
          <w:rFonts w:cs="Arial"/>
          <w:i/>
          <w:color w:val="000000"/>
        </w:rPr>
        <w:t>(1) The objective of this clause is to ensure that development on land in an urban release area occurs in a logical and cost-effective manner, in accordance with a staging plan and only after a development control plan that includes specific controls has been prepared for the land.</w:t>
      </w:r>
    </w:p>
    <w:p w:rsidR="005575C2" w:rsidRPr="001351AC" w:rsidRDefault="005575C2" w:rsidP="005575C2">
      <w:pPr>
        <w:rPr>
          <w:rFonts w:cs="Arial"/>
          <w:i/>
          <w:color w:val="000000"/>
        </w:rPr>
      </w:pPr>
    </w:p>
    <w:p w:rsidR="005575C2" w:rsidRPr="001351AC" w:rsidRDefault="005575C2" w:rsidP="005575C2">
      <w:pPr>
        <w:jc w:val="both"/>
        <w:rPr>
          <w:rFonts w:cs="Arial"/>
          <w:i/>
          <w:color w:val="000000"/>
        </w:rPr>
      </w:pPr>
      <w:r w:rsidRPr="001351AC">
        <w:rPr>
          <w:rFonts w:cs="Arial"/>
          <w:i/>
          <w:color w:val="000000"/>
        </w:rPr>
        <w:t>(2) Development consent must not be granted for development on land in an urban release area unless a development control plan that provides for the matters specified in subclause (3) has been prepared for the land.</w:t>
      </w:r>
    </w:p>
    <w:p w:rsidR="005575C2" w:rsidRPr="001351AC" w:rsidRDefault="005575C2" w:rsidP="005575C2">
      <w:pPr>
        <w:rPr>
          <w:rFonts w:cs="Arial"/>
          <w:i/>
          <w:color w:val="000000"/>
        </w:rPr>
      </w:pPr>
    </w:p>
    <w:p w:rsidR="005575C2" w:rsidRPr="001351AC" w:rsidRDefault="005575C2" w:rsidP="005575C2">
      <w:pPr>
        <w:rPr>
          <w:rFonts w:cs="Arial"/>
          <w:i/>
          <w:color w:val="000000"/>
        </w:rPr>
      </w:pPr>
      <w:r w:rsidRPr="001351AC">
        <w:rPr>
          <w:rFonts w:cs="Arial"/>
          <w:i/>
          <w:color w:val="000000"/>
        </w:rPr>
        <w:t>(3) The development control plan must provide for all of the following:</w:t>
      </w:r>
    </w:p>
    <w:p w:rsidR="005575C2" w:rsidRPr="001351AC" w:rsidRDefault="005575C2" w:rsidP="005575C2">
      <w:pPr>
        <w:rPr>
          <w:rFonts w:cs="Arial"/>
          <w:i/>
          <w:color w:val="000000"/>
        </w:rPr>
      </w:pPr>
      <w:r w:rsidRPr="001351AC">
        <w:rPr>
          <w:rFonts w:cs="Arial"/>
          <w:i/>
          <w:color w:val="000000"/>
        </w:rPr>
        <w:t xml:space="preserve"> </w:t>
      </w:r>
    </w:p>
    <w:p w:rsidR="005575C2" w:rsidRPr="001351AC" w:rsidRDefault="005575C2" w:rsidP="005575C2">
      <w:pPr>
        <w:tabs>
          <w:tab w:val="left" w:pos="426"/>
          <w:tab w:val="left" w:pos="851"/>
        </w:tabs>
        <w:ind w:left="851" w:hanging="851"/>
        <w:jc w:val="both"/>
        <w:rPr>
          <w:rFonts w:cs="Arial"/>
          <w:i/>
          <w:color w:val="000000"/>
        </w:rPr>
      </w:pPr>
      <w:r w:rsidRPr="001351AC">
        <w:rPr>
          <w:rFonts w:cs="Arial"/>
          <w:color w:val="000000"/>
        </w:rPr>
        <w:tab/>
      </w:r>
      <w:r w:rsidRPr="001351AC">
        <w:rPr>
          <w:rFonts w:cs="Arial"/>
          <w:i/>
          <w:color w:val="000000"/>
        </w:rPr>
        <w:t xml:space="preserve">(a) </w:t>
      </w:r>
      <w:r w:rsidRPr="001351AC">
        <w:rPr>
          <w:rFonts w:cs="Arial"/>
          <w:i/>
          <w:color w:val="000000"/>
        </w:rPr>
        <w:tab/>
      </w:r>
      <w:proofErr w:type="gramStart"/>
      <w:r w:rsidRPr="001351AC">
        <w:rPr>
          <w:rFonts w:cs="Arial"/>
          <w:i/>
          <w:color w:val="000000"/>
        </w:rPr>
        <w:t>a</w:t>
      </w:r>
      <w:proofErr w:type="gramEnd"/>
      <w:r w:rsidRPr="001351AC">
        <w:rPr>
          <w:rFonts w:cs="Arial"/>
          <w:i/>
          <w:color w:val="000000"/>
        </w:rPr>
        <w:t xml:space="preserve"> staging plan for the timely and efficient release of urban land making provision for necessary infrastructure and sequencing,</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 xml:space="preserve">(b) </w:t>
      </w:r>
      <w:r w:rsidRPr="001351AC">
        <w:rPr>
          <w:rFonts w:cs="Arial"/>
          <w:i/>
          <w:color w:val="000000"/>
        </w:rPr>
        <w:tab/>
      </w:r>
      <w:proofErr w:type="gramStart"/>
      <w:r w:rsidRPr="001351AC">
        <w:rPr>
          <w:rFonts w:cs="Arial"/>
          <w:i/>
          <w:color w:val="000000"/>
        </w:rPr>
        <w:t>an</w:t>
      </w:r>
      <w:proofErr w:type="gramEnd"/>
      <w:r w:rsidRPr="001351AC">
        <w:rPr>
          <w:rFonts w:cs="Arial"/>
          <w:i/>
          <w:color w:val="000000"/>
        </w:rPr>
        <w:t xml:space="preserve"> overall transport movement hierarchy showing the major circulation routes and connections to achieve a simple and safe movement system for private vehicles, public transport, pedestrians and cyclists,</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(c)</w:t>
      </w:r>
      <w:r w:rsidRPr="001351AC">
        <w:rPr>
          <w:rFonts w:cs="Arial"/>
          <w:i/>
          <w:color w:val="000000"/>
        </w:rPr>
        <w:tab/>
      </w:r>
      <w:proofErr w:type="gramStart"/>
      <w:r w:rsidRPr="001351AC">
        <w:rPr>
          <w:rFonts w:cs="Arial"/>
          <w:i/>
          <w:color w:val="000000"/>
        </w:rPr>
        <w:t>an</w:t>
      </w:r>
      <w:proofErr w:type="gramEnd"/>
      <w:r w:rsidRPr="001351AC">
        <w:rPr>
          <w:rFonts w:cs="Arial"/>
          <w:i/>
          <w:color w:val="000000"/>
        </w:rPr>
        <w:t xml:space="preserve"> overall landscaping strategy for the protection and enhancement of</w:t>
      </w:r>
      <w:r w:rsidRPr="001351AC">
        <w:rPr>
          <w:rFonts w:cs="Arial"/>
          <w:color w:val="000000"/>
        </w:rPr>
        <w:t xml:space="preserve"> </w:t>
      </w:r>
      <w:r w:rsidRPr="001351AC">
        <w:rPr>
          <w:rFonts w:cs="Arial"/>
          <w:i/>
          <w:color w:val="000000"/>
        </w:rPr>
        <w:t>riparian areas and remnant vegetation, including visually prominent locations, and detailed landscaping  requirements for both the public and private domain,</w:t>
      </w:r>
    </w:p>
    <w:p w:rsidR="005575C2" w:rsidRPr="001351AC" w:rsidRDefault="005575C2" w:rsidP="005575C2">
      <w:pPr>
        <w:tabs>
          <w:tab w:val="left" w:pos="426"/>
          <w:tab w:val="left" w:pos="851"/>
        </w:tabs>
        <w:jc w:val="both"/>
        <w:rPr>
          <w:rFonts w:cs="Arial"/>
          <w:i/>
          <w:color w:val="000000"/>
        </w:rPr>
      </w:pPr>
      <w:r w:rsidRPr="001351AC">
        <w:rPr>
          <w:rFonts w:cs="Arial"/>
          <w:i/>
          <w:color w:val="000000"/>
        </w:rPr>
        <w:tab/>
        <w:t>(d)</w:t>
      </w:r>
      <w:r w:rsidRPr="001351AC">
        <w:rPr>
          <w:rFonts w:cs="Arial"/>
          <w:i/>
          <w:color w:val="000000"/>
        </w:rPr>
        <w:tab/>
      </w:r>
      <w:proofErr w:type="gramStart"/>
      <w:r w:rsidRPr="001351AC">
        <w:rPr>
          <w:rFonts w:cs="Arial"/>
          <w:i/>
          <w:color w:val="000000"/>
        </w:rPr>
        <w:t>a</w:t>
      </w:r>
      <w:proofErr w:type="gramEnd"/>
      <w:r w:rsidRPr="001351AC">
        <w:rPr>
          <w:rFonts w:cs="Arial"/>
          <w:i/>
          <w:color w:val="000000"/>
        </w:rPr>
        <w:t xml:space="preserve"> network of passive and active recreational areas,</w:t>
      </w:r>
    </w:p>
    <w:p w:rsidR="005575C2" w:rsidRPr="001351AC" w:rsidRDefault="005575C2" w:rsidP="005575C2">
      <w:pPr>
        <w:tabs>
          <w:tab w:val="left" w:pos="426"/>
          <w:tab w:val="left" w:pos="851"/>
        </w:tabs>
        <w:jc w:val="both"/>
        <w:rPr>
          <w:rFonts w:cs="Arial"/>
          <w:i/>
          <w:color w:val="000000"/>
        </w:rPr>
      </w:pPr>
      <w:r w:rsidRPr="001351AC">
        <w:rPr>
          <w:rFonts w:cs="Arial"/>
          <w:i/>
          <w:color w:val="000000"/>
        </w:rPr>
        <w:tab/>
        <w:t xml:space="preserve">(e) </w:t>
      </w:r>
      <w:r w:rsidRPr="001351AC">
        <w:rPr>
          <w:rFonts w:cs="Arial"/>
          <w:i/>
          <w:color w:val="000000"/>
        </w:rPr>
        <w:tab/>
      </w:r>
      <w:proofErr w:type="gramStart"/>
      <w:r w:rsidRPr="001351AC">
        <w:rPr>
          <w:rFonts w:cs="Arial"/>
          <w:i/>
          <w:color w:val="000000"/>
        </w:rPr>
        <w:t>stormwater</w:t>
      </w:r>
      <w:proofErr w:type="gramEnd"/>
      <w:r w:rsidRPr="001351AC">
        <w:rPr>
          <w:rFonts w:cs="Arial"/>
          <w:i/>
          <w:color w:val="000000"/>
        </w:rPr>
        <w:t xml:space="preserve"> and water quality management controls,</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(f)</w:t>
      </w:r>
      <w:r w:rsidRPr="001351AC">
        <w:rPr>
          <w:rFonts w:cs="Arial"/>
          <w:i/>
          <w:color w:val="000000"/>
        </w:rPr>
        <w:tab/>
      </w:r>
      <w:proofErr w:type="gramStart"/>
      <w:r w:rsidRPr="001351AC">
        <w:rPr>
          <w:rFonts w:cs="Arial"/>
          <w:i/>
          <w:color w:val="000000"/>
        </w:rPr>
        <w:t>amelioration</w:t>
      </w:r>
      <w:proofErr w:type="gramEnd"/>
      <w:r w:rsidRPr="001351AC">
        <w:rPr>
          <w:rFonts w:cs="Arial"/>
          <w:i/>
          <w:color w:val="000000"/>
        </w:rPr>
        <w:t xml:space="preserve"> of natural and environmental hazards, including bushfire, flooding and site contamination and, in relation to natural hazards, the safe occupation of, and the evacuation from, any land so affected,</w:t>
      </w:r>
    </w:p>
    <w:p w:rsidR="005575C2" w:rsidRPr="001351AC" w:rsidRDefault="005575C2" w:rsidP="005575C2">
      <w:pPr>
        <w:tabs>
          <w:tab w:val="left" w:pos="426"/>
          <w:tab w:val="left" w:pos="851"/>
        </w:tabs>
        <w:jc w:val="both"/>
        <w:rPr>
          <w:rFonts w:cs="Arial"/>
          <w:i/>
          <w:color w:val="000000"/>
        </w:rPr>
      </w:pPr>
      <w:r w:rsidRPr="001351AC">
        <w:rPr>
          <w:rFonts w:cs="Arial"/>
          <w:i/>
          <w:color w:val="000000"/>
        </w:rPr>
        <w:tab/>
        <w:t>(g)</w:t>
      </w:r>
      <w:r w:rsidRPr="001351AC">
        <w:rPr>
          <w:rFonts w:cs="Arial"/>
          <w:i/>
          <w:color w:val="000000"/>
        </w:rPr>
        <w:tab/>
      </w:r>
      <w:proofErr w:type="gramStart"/>
      <w:r w:rsidRPr="001351AC">
        <w:rPr>
          <w:rFonts w:cs="Arial"/>
          <w:i/>
          <w:color w:val="000000"/>
        </w:rPr>
        <w:t>detailed</w:t>
      </w:r>
      <w:proofErr w:type="gramEnd"/>
      <w:r w:rsidRPr="001351AC">
        <w:rPr>
          <w:rFonts w:cs="Arial"/>
          <w:i/>
          <w:color w:val="000000"/>
        </w:rPr>
        <w:t xml:space="preserve"> urban design controls for significant development sites,</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(h)</w:t>
      </w:r>
      <w:r w:rsidRPr="001351AC">
        <w:rPr>
          <w:rFonts w:cs="Arial"/>
          <w:i/>
          <w:color w:val="000000"/>
        </w:rPr>
        <w:tab/>
      </w:r>
      <w:proofErr w:type="gramStart"/>
      <w:r w:rsidRPr="001351AC">
        <w:rPr>
          <w:rFonts w:cs="Arial"/>
          <w:i/>
          <w:color w:val="000000"/>
        </w:rPr>
        <w:t>measures</w:t>
      </w:r>
      <w:proofErr w:type="gramEnd"/>
      <w:r w:rsidRPr="001351AC">
        <w:rPr>
          <w:rFonts w:cs="Arial"/>
          <w:i/>
          <w:color w:val="000000"/>
        </w:rPr>
        <w:t xml:space="preserve"> to encourage higher density living around transport, open space and service nodes,</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w:t>
      </w:r>
      <w:proofErr w:type="spellStart"/>
      <w:r w:rsidRPr="001351AC">
        <w:rPr>
          <w:rFonts w:cs="Arial"/>
          <w:i/>
          <w:color w:val="000000"/>
        </w:rPr>
        <w:t>i</w:t>
      </w:r>
      <w:proofErr w:type="spellEnd"/>
      <w:r w:rsidRPr="001351AC">
        <w:rPr>
          <w:rFonts w:cs="Arial"/>
          <w:i/>
          <w:color w:val="000000"/>
        </w:rPr>
        <w:t>)</w:t>
      </w:r>
      <w:r w:rsidRPr="001351AC">
        <w:rPr>
          <w:rFonts w:cs="Arial"/>
          <w:i/>
          <w:color w:val="000000"/>
        </w:rPr>
        <w:tab/>
      </w:r>
      <w:proofErr w:type="gramStart"/>
      <w:r w:rsidRPr="001351AC">
        <w:rPr>
          <w:rFonts w:cs="Arial"/>
          <w:i/>
          <w:color w:val="000000"/>
        </w:rPr>
        <w:t>measures</w:t>
      </w:r>
      <w:proofErr w:type="gramEnd"/>
      <w:r w:rsidRPr="001351AC">
        <w:rPr>
          <w:rFonts w:cs="Arial"/>
          <w:i/>
          <w:color w:val="000000"/>
        </w:rPr>
        <w:t xml:space="preserve"> to accommodate and control appropriate neighbourhood commercial and retail uses,</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(j)</w:t>
      </w:r>
      <w:r w:rsidRPr="001351AC">
        <w:rPr>
          <w:rFonts w:cs="Arial"/>
          <w:i/>
          <w:color w:val="000000"/>
        </w:rPr>
        <w:tab/>
      </w:r>
      <w:proofErr w:type="gramStart"/>
      <w:r w:rsidRPr="001351AC">
        <w:rPr>
          <w:rFonts w:cs="Arial"/>
          <w:i/>
          <w:color w:val="000000"/>
        </w:rPr>
        <w:t>suitably</w:t>
      </w:r>
      <w:proofErr w:type="gramEnd"/>
      <w:r w:rsidRPr="001351AC">
        <w:rPr>
          <w:rFonts w:cs="Arial"/>
          <w:i/>
          <w:color w:val="000000"/>
        </w:rPr>
        <w:t xml:space="preserve"> located public facilities and services, including provision for appropriate traffic management facilities and parking.</w:t>
      </w:r>
    </w:p>
    <w:p w:rsidR="005575C2" w:rsidRPr="001351AC" w:rsidRDefault="005575C2" w:rsidP="005575C2">
      <w:pPr>
        <w:rPr>
          <w:rFonts w:cs="Arial"/>
          <w:i/>
          <w:color w:val="000000"/>
        </w:rPr>
      </w:pPr>
    </w:p>
    <w:p w:rsidR="005575C2" w:rsidRPr="001351AC" w:rsidRDefault="005575C2" w:rsidP="005575C2">
      <w:pPr>
        <w:rPr>
          <w:rFonts w:cs="Arial"/>
          <w:i/>
          <w:color w:val="000000"/>
        </w:rPr>
      </w:pPr>
      <w:r w:rsidRPr="001351AC">
        <w:rPr>
          <w:rFonts w:cs="Arial"/>
          <w:i/>
          <w:color w:val="000000"/>
        </w:rPr>
        <w:t>(4)</w:t>
      </w:r>
      <w:r w:rsidRPr="001351AC">
        <w:rPr>
          <w:rFonts w:cs="Arial"/>
          <w:i/>
          <w:color w:val="000000"/>
        </w:rPr>
        <w:tab/>
        <w:t>Subclause (2) does not apply to any of the following development:</w:t>
      </w:r>
    </w:p>
    <w:p w:rsidR="005575C2" w:rsidRPr="001351AC" w:rsidRDefault="005575C2" w:rsidP="005575C2">
      <w:pPr>
        <w:rPr>
          <w:rFonts w:cs="Arial"/>
          <w:i/>
          <w:color w:val="000000"/>
        </w:rPr>
      </w:pP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 xml:space="preserve">(a) </w:t>
      </w:r>
      <w:r w:rsidRPr="001351AC">
        <w:rPr>
          <w:rFonts w:cs="Arial"/>
          <w:i/>
          <w:color w:val="000000"/>
        </w:rPr>
        <w:tab/>
      </w:r>
      <w:proofErr w:type="gramStart"/>
      <w:r w:rsidRPr="001351AC">
        <w:rPr>
          <w:rFonts w:cs="Arial"/>
          <w:i/>
          <w:color w:val="000000"/>
        </w:rPr>
        <w:t>a</w:t>
      </w:r>
      <w:proofErr w:type="gramEnd"/>
      <w:r w:rsidRPr="001351AC">
        <w:rPr>
          <w:rFonts w:cs="Arial"/>
          <w:i/>
          <w:color w:val="000000"/>
        </w:rPr>
        <w:t xml:space="preserve"> subdivision for the purpose of a realignment of boundaries that does not create additional lots,</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(b)</w:t>
      </w:r>
      <w:r w:rsidRPr="001351AC">
        <w:rPr>
          <w:rFonts w:cs="Arial"/>
          <w:i/>
          <w:color w:val="000000"/>
        </w:rPr>
        <w:tab/>
        <w:t>a subdivision of land if any of the lots proposed to be created is to be reserved or dedicated for public open space, public roads or any other public or environmental protection purpose,</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(c)</w:t>
      </w:r>
      <w:r w:rsidRPr="001351AC">
        <w:rPr>
          <w:rFonts w:cs="Arial"/>
          <w:i/>
          <w:color w:val="000000"/>
        </w:rPr>
        <w:tab/>
      </w:r>
      <w:proofErr w:type="gramStart"/>
      <w:r w:rsidRPr="001351AC">
        <w:rPr>
          <w:rFonts w:cs="Arial"/>
          <w:i/>
          <w:color w:val="000000"/>
        </w:rPr>
        <w:t>a</w:t>
      </w:r>
      <w:proofErr w:type="gramEnd"/>
      <w:r w:rsidRPr="001351AC">
        <w:rPr>
          <w:rFonts w:cs="Arial"/>
          <w:i/>
          <w:color w:val="000000"/>
        </w:rPr>
        <w:t xml:space="preserve"> subdivision of land in a zone in which the erection of structures is prohibited,</w:t>
      </w:r>
    </w:p>
    <w:p w:rsidR="005575C2" w:rsidRPr="001351AC" w:rsidRDefault="005575C2" w:rsidP="005575C2">
      <w:pPr>
        <w:tabs>
          <w:tab w:val="left" w:pos="426"/>
          <w:tab w:val="left" w:pos="851"/>
        </w:tabs>
        <w:ind w:left="851" w:hanging="851"/>
        <w:jc w:val="both"/>
        <w:rPr>
          <w:rFonts w:cs="Arial"/>
          <w:i/>
          <w:color w:val="000000"/>
        </w:rPr>
      </w:pPr>
      <w:r w:rsidRPr="001351AC">
        <w:rPr>
          <w:rFonts w:cs="Arial"/>
          <w:i/>
          <w:color w:val="000000"/>
        </w:rPr>
        <w:tab/>
        <w:t>(d)</w:t>
      </w:r>
      <w:r w:rsidRPr="001351AC">
        <w:rPr>
          <w:rFonts w:cs="Arial"/>
          <w:i/>
          <w:color w:val="000000"/>
        </w:rPr>
        <w:tab/>
      </w:r>
      <w:proofErr w:type="gramStart"/>
      <w:r w:rsidRPr="001351AC">
        <w:rPr>
          <w:rFonts w:cs="Arial"/>
          <w:i/>
          <w:color w:val="000000"/>
        </w:rPr>
        <w:t>proposed</w:t>
      </w:r>
      <w:proofErr w:type="gramEnd"/>
      <w:r w:rsidRPr="001351AC">
        <w:rPr>
          <w:rFonts w:cs="Arial"/>
          <w:i/>
          <w:color w:val="000000"/>
        </w:rPr>
        <w:t xml:space="preserve"> development on land that is of a minor nature only, if the consent authority is of the opinion that the carrying out of the proposed development would be consistent with the objectives of the zone in which the land is situated.</w:t>
      </w:r>
    </w:p>
    <w:p w:rsidR="005575C2" w:rsidRPr="001351AC" w:rsidRDefault="005575C2" w:rsidP="005575C2">
      <w:pPr>
        <w:tabs>
          <w:tab w:val="left" w:pos="426"/>
          <w:tab w:val="left" w:pos="851"/>
        </w:tabs>
        <w:ind w:left="851" w:hanging="851"/>
        <w:jc w:val="both"/>
        <w:rPr>
          <w:rFonts w:cs="Arial"/>
          <w:color w:val="000000"/>
        </w:rPr>
      </w:pPr>
    </w:p>
    <w:p w:rsidR="005575C2" w:rsidRPr="00A56859" w:rsidRDefault="005575C2" w:rsidP="00A56859">
      <w:pPr>
        <w:tabs>
          <w:tab w:val="left" w:pos="2835"/>
          <w:tab w:val="left" w:pos="3402"/>
        </w:tabs>
        <w:ind w:left="2835"/>
        <w:jc w:val="both"/>
        <w:rPr>
          <w:rFonts w:cs="Arial"/>
          <w:b/>
          <w:color w:val="000000"/>
          <w:u w:val="single"/>
        </w:rPr>
      </w:pPr>
      <w:r w:rsidRPr="00A56859">
        <w:rPr>
          <w:rFonts w:cs="Arial"/>
          <w:b/>
          <w:color w:val="000000"/>
          <w:u w:val="single"/>
        </w:rPr>
        <w:t>c)</w:t>
      </w:r>
      <w:r w:rsidRPr="00A56859">
        <w:rPr>
          <w:rFonts w:cs="Arial"/>
          <w:b/>
          <w:color w:val="000000"/>
          <w:u w:val="single"/>
        </w:rPr>
        <w:tab/>
        <w:t>Insertion of an item 2 into Schedule 1 of Tumut LEP 2012 as follows:</w:t>
      </w:r>
    </w:p>
    <w:p w:rsidR="005575C2" w:rsidRPr="00A56859" w:rsidRDefault="005575C2" w:rsidP="005575C2">
      <w:pPr>
        <w:tabs>
          <w:tab w:val="left" w:pos="851"/>
        </w:tabs>
        <w:ind w:left="851" w:hanging="851"/>
        <w:jc w:val="both"/>
        <w:rPr>
          <w:rFonts w:cs="Arial"/>
          <w:b/>
          <w:color w:val="000000"/>
        </w:rPr>
      </w:pPr>
    </w:p>
    <w:p w:rsidR="005575C2" w:rsidRPr="001351AC" w:rsidRDefault="005575C2" w:rsidP="005575C2">
      <w:pPr>
        <w:tabs>
          <w:tab w:val="left" w:pos="851"/>
        </w:tabs>
        <w:ind w:left="360"/>
        <w:jc w:val="both"/>
        <w:rPr>
          <w:rFonts w:cs="Arial"/>
          <w:i/>
          <w:color w:val="000000"/>
        </w:rPr>
      </w:pPr>
      <w:r w:rsidRPr="001351AC">
        <w:rPr>
          <w:rFonts w:cs="Arial"/>
          <w:i/>
          <w:color w:val="000000"/>
        </w:rPr>
        <w:t>“Erection of ancillary dwellings in the Sturt Close Industrial Area,</w:t>
      </w:r>
      <w:r w:rsidRPr="001351AC">
        <w:rPr>
          <w:rFonts w:cs="Arial"/>
          <w:i/>
          <w:color w:val="000000"/>
        </w:rPr>
        <w:tab/>
      </w:r>
    </w:p>
    <w:p w:rsidR="005575C2" w:rsidRPr="001351AC" w:rsidRDefault="005575C2" w:rsidP="005575C2">
      <w:pPr>
        <w:tabs>
          <w:tab w:val="left" w:pos="851"/>
        </w:tabs>
        <w:ind w:left="720"/>
        <w:jc w:val="both"/>
        <w:rPr>
          <w:rFonts w:cs="Arial"/>
          <w:i/>
          <w:color w:val="000000"/>
        </w:rPr>
      </w:pPr>
    </w:p>
    <w:p w:rsidR="005575C2" w:rsidRPr="001351AC" w:rsidRDefault="005575C2" w:rsidP="005575C2">
      <w:pPr>
        <w:numPr>
          <w:ilvl w:val="0"/>
          <w:numId w:val="2"/>
        </w:numPr>
        <w:tabs>
          <w:tab w:val="left" w:pos="851"/>
          <w:tab w:val="left" w:pos="1276"/>
        </w:tabs>
        <w:jc w:val="both"/>
        <w:rPr>
          <w:rFonts w:cs="Arial"/>
          <w:i/>
          <w:color w:val="000000"/>
        </w:rPr>
      </w:pPr>
      <w:r w:rsidRPr="001351AC">
        <w:rPr>
          <w:rFonts w:cs="Arial"/>
          <w:i/>
          <w:color w:val="000000"/>
        </w:rPr>
        <w:t xml:space="preserve">This clause applies to land identified as “Sturt Close Industrial Area” on the </w:t>
      </w:r>
      <w:r w:rsidRPr="001351AC">
        <w:rPr>
          <w:rFonts w:cs="Arial"/>
          <w:i/>
          <w:color w:val="000000"/>
          <w:u w:val="single"/>
        </w:rPr>
        <w:t>Sturt Close Industrial Area map.</w:t>
      </w:r>
    </w:p>
    <w:p w:rsidR="005575C2" w:rsidRPr="001351AC" w:rsidRDefault="005575C2" w:rsidP="005575C2">
      <w:pPr>
        <w:tabs>
          <w:tab w:val="left" w:pos="851"/>
          <w:tab w:val="left" w:pos="1276"/>
        </w:tabs>
        <w:ind w:left="1211"/>
        <w:jc w:val="both"/>
        <w:rPr>
          <w:rFonts w:cs="Arial"/>
          <w:i/>
          <w:color w:val="000000"/>
        </w:rPr>
      </w:pPr>
    </w:p>
    <w:p w:rsidR="005575C2" w:rsidRDefault="005575C2" w:rsidP="005575C2">
      <w:pPr>
        <w:numPr>
          <w:ilvl w:val="0"/>
          <w:numId w:val="2"/>
        </w:numPr>
        <w:tabs>
          <w:tab w:val="left" w:pos="851"/>
          <w:tab w:val="left" w:pos="1276"/>
        </w:tabs>
        <w:jc w:val="both"/>
        <w:rPr>
          <w:rFonts w:cs="Arial"/>
          <w:i/>
          <w:color w:val="000000"/>
        </w:rPr>
      </w:pPr>
      <w:r w:rsidRPr="001351AC">
        <w:rPr>
          <w:rFonts w:cs="Arial"/>
          <w:i/>
          <w:color w:val="000000"/>
        </w:rPr>
        <w:lastRenderedPageBreak/>
        <w:t>Development for the purposes of a dwelling house is permitted with development consent if the development is ancillary to an industry on the same land.”</w:t>
      </w:r>
    </w:p>
    <w:p w:rsidR="00A56859" w:rsidRDefault="00A56859" w:rsidP="00A56859">
      <w:pPr>
        <w:pStyle w:val="ListParagraph"/>
        <w:rPr>
          <w:rFonts w:cs="Arial"/>
          <w:i/>
          <w:color w:val="000000"/>
        </w:rPr>
      </w:pPr>
    </w:p>
    <w:p w:rsidR="00A56859" w:rsidRDefault="00A56859" w:rsidP="00A56859">
      <w:pPr>
        <w:tabs>
          <w:tab w:val="left" w:pos="851"/>
          <w:tab w:val="left" w:pos="1276"/>
        </w:tabs>
        <w:jc w:val="both"/>
        <w:rPr>
          <w:rFonts w:cs="Arial"/>
          <w:i/>
          <w:color w:val="000000"/>
        </w:rPr>
      </w:pPr>
    </w:p>
    <w:p w:rsidR="005575C2" w:rsidRPr="00A56859" w:rsidRDefault="00A56859" w:rsidP="00A56859">
      <w:pPr>
        <w:tabs>
          <w:tab w:val="left" w:pos="284"/>
          <w:tab w:val="left" w:pos="851"/>
          <w:tab w:val="left" w:pos="1276"/>
        </w:tabs>
        <w:ind w:left="284"/>
        <w:jc w:val="both"/>
        <w:rPr>
          <w:rFonts w:cs="Arial"/>
          <w:b/>
          <w:color w:val="000000"/>
        </w:rPr>
      </w:pPr>
      <w:r w:rsidRPr="00A56859">
        <w:rPr>
          <w:rFonts w:cs="Arial"/>
          <w:b/>
          <w:color w:val="000000"/>
        </w:rPr>
        <w:t xml:space="preserve">3.   </w:t>
      </w:r>
      <w:r w:rsidR="005575C2" w:rsidRPr="00A56859">
        <w:rPr>
          <w:rFonts w:cs="Arial"/>
          <w:b/>
          <w:color w:val="000000"/>
        </w:rPr>
        <w:t xml:space="preserve">That the amended Growth Strategy and Planning Proposal be submitted to the </w:t>
      </w:r>
      <w:r w:rsidRPr="00A56859">
        <w:rPr>
          <w:rFonts w:cs="Arial"/>
          <w:b/>
          <w:color w:val="000000"/>
        </w:rPr>
        <w:t xml:space="preserve">     </w:t>
      </w:r>
      <w:r w:rsidR="005575C2" w:rsidRPr="00A56859">
        <w:rPr>
          <w:rFonts w:cs="Arial"/>
          <w:b/>
          <w:color w:val="000000"/>
        </w:rPr>
        <w:t>Planning and Infrastructure Agency.</w:t>
      </w:r>
    </w:p>
    <w:p w:rsidR="005575C2" w:rsidRPr="00A56859" w:rsidRDefault="005575C2" w:rsidP="005575C2">
      <w:pPr>
        <w:tabs>
          <w:tab w:val="left" w:pos="709"/>
          <w:tab w:val="left" w:pos="1276"/>
        </w:tabs>
        <w:jc w:val="both"/>
        <w:rPr>
          <w:rFonts w:cs="Arial"/>
          <w:b/>
          <w:color w:val="000000"/>
        </w:rPr>
      </w:pPr>
    </w:p>
    <w:p w:rsidR="005575C2" w:rsidRPr="00A56859" w:rsidRDefault="00A56859" w:rsidP="00A56859">
      <w:pPr>
        <w:pStyle w:val="ListParagraph"/>
        <w:tabs>
          <w:tab w:val="left" w:pos="851"/>
        </w:tabs>
        <w:ind w:left="284"/>
        <w:jc w:val="both"/>
        <w:rPr>
          <w:rFonts w:cs="Arial"/>
          <w:color w:val="000000"/>
        </w:rPr>
      </w:pPr>
      <w:r w:rsidRPr="00A56859">
        <w:rPr>
          <w:rFonts w:cs="Arial"/>
          <w:b/>
          <w:color w:val="000000"/>
        </w:rPr>
        <w:t xml:space="preserve">4.   </w:t>
      </w:r>
      <w:r w:rsidR="005575C2" w:rsidRPr="00A56859">
        <w:rPr>
          <w:rFonts w:cs="Arial"/>
          <w:b/>
          <w:color w:val="000000"/>
        </w:rPr>
        <w:t>Council hold a workshop on the 2014 Planning Proposal following public exhibition</w:t>
      </w:r>
      <w:r w:rsidR="005575C2" w:rsidRPr="00A56859">
        <w:rPr>
          <w:rFonts w:cs="Arial"/>
          <w:color w:val="000000"/>
        </w:rPr>
        <w:t>.</w:t>
      </w:r>
    </w:p>
    <w:p w:rsidR="005575C2" w:rsidRPr="001351AC" w:rsidRDefault="005575C2" w:rsidP="005575C2">
      <w:pPr>
        <w:tabs>
          <w:tab w:val="left" w:pos="709"/>
          <w:tab w:val="left" w:pos="1276"/>
        </w:tabs>
        <w:jc w:val="right"/>
        <w:rPr>
          <w:rFonts w:cs="Arial"/>
          <w:color w:val="000000"/>
        </w:rPr>
      </w:pPr>
      <w:r>
        <w:rPr>
          <w:rFonts w:cs="Arial"/>
          <w:color w:val="000000"/>
        </w:rPr>
        <w:t>Cr S Bulger</w:t>
      </w:r>
      <w:r w:rsidRPr="001351AC">
        <w:rPr>
          <w:rFonts w:cs="Arial"/>
          <w:color w:val="000000"/>
        </w:rPr>
        <w:t>/</w:t>
      </w:r>
      <w:r>
        <w:rPr>
          <w:rFonts w:cs="Arial"/>
          <w:color w:val="000000"/>
        </w:rPr>
        <w:t xml:space="preserve">Cr P Cross </w:t>
      </w:r>
    </w:p>
    <w:p w:rsidR="005575C2" w:rsidRPr="002E65E8" w:rsidRDefault="005575C2" w:rsidP="005575C2">
      <w:pPr>
        <w:rPr>
          <w:lang w:val="en-GB"/>
        </w:rPr>
      </w:pPr>
    </w:p>
    <w:bookmarkStart w:id="5" w:name="TEA_2115_OTHRESOLUTION_8301"/>
    <w:bookmarkEnd w:id="0"/>
    <w:p w:rsidR="005575C2" w:rsidRPr="003A27E9" w:rsidRDefault="005575C2" w:rsidP="005575C2">
      <w:pPr>
        <w:rPr>
          <w:rFonts w:cs="Arial"/>
          <w:b/>
        </w:rPr>
      </w:pPr>
      <w:r w:rsidRPr="003A27E9">
        <w:rPr>
          <w:rFonts w:cs="Arial"/>
          <w:b/>
        </w:rPr>
        <w:fldChar w:fldCharType="begin" w:fldLock="1"/>
      </w:r>
      <w:r w:rsidRPr="003A27E9">
        <w:rPr>
          <w:rFonts w:cs="Arial"/>
          <w:b/>
        </w:rPr>
        <w:instrText xml:space="preserve"> TEARESOLUTION </w:instrText>
      </w:r>
      <w:r w:rsidRPr="003A27E9">
        <w:rPr>
          <w:rFonts w:cs="Arial"/>
          <w:b/>
        </w:rPr>
        <w:fldChar w:fldCharType="separate"/>
      </w:r>
      <w:r w:rsidRPr="003A27E9">
        <w:rPr>
          <w:rFonts w:cs="Arial"/>
          <w:b/>
        </w:rPr>
        <w:t xml:space="preserve">For: </w:t>
      </w:r>
      <w:r w:rsidRPr="00E33A91">
        <w:rPr>
          <w:rFonts w:cs="Arial"/>
        </w:rPr>
        <w:t>Mayor Trina Thomson,</w:t>
      </w:r>
      <w:r>
        <w:rPr>
          <w:rFonts w:cs="Arial"/>
          <w:b/>
        </w:rPr>
        <w:t xml:space="preserve"> </w:t>
      </w:r>
      <w:r w:rsidRPr="003A27E9">
        <w:rPr>
          <w:rFonts w:cs="Arial"/>
        </w:rPr>
        <w:t>Cr J Hayes, Cr S Stevenson, Cr G Pritchard, Cr S Bulger and Cr P Cross</w:t>
      </w:r>
    </w:p>
    <w:p w:rsidR="005575C2" w:rsidRPr="002E65E8" w:rsidRDefault="005575C2" w:rsidP="005575C2">
      <w:pPr>
        <w:rPr>
          <w:rFonts w:cs="Arial"/>
        </w:rPr>
      </w:pPr>
      <w:r w:rsidRPr="003A27E9">
        <w:rPr>
          <w:rFonts w:cs="Arial"/>
          <w:b/>
        </w:rPr>
        <w:t xml:space="preserve">Against: </w:t>
      </w:r>
      <w:r w:rsidRPr="003A27E9">
        <w:rPr>
          <w:rFonts w:cs="Arial"/>
          <w:b/>
        </w:rPr>
        <w:fldChar w:fldCharType="end"/>
      </w:r>
      <w:r>
        <w:rPr>
          <w:rFonts w:cs="Arial"/>
        </w:rPr>
        <w:t>Nil</w:t>
      </w:r>
    </w:p>
    <w:bookmarkEnd w:id="5"/>
    <w:p w:rsidR="005575C2" w:rsidRDefault="005575C2" w:rsidP="005575C2">
      <w:pPr>
        <w:rPr>
          <w:rFonts w:cs="Arial"/>
        </w:rPr>
      </w:pPr>
    </w:p>
    <w:p w:rsidR="006D7D16" w:rsidRDefault="006D7D16"/>
    <w:sectPr w:rsidR="006D7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765B"/>
    <w:multiLevelType w:val="hybridMultilevel"/>
    <w:tmpl w:val="FCBE9554"/>
    <w:lvl w:ilvl="0" w:tplc="A8B2288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nsid w:val="27A81003"/>
    <w:multiLevelType w:val="hybridMultilevel"/>
    <w:tmpl w:val="0FC2F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15C2760"/>
    <w:multiLevelType w:val="hybridMultilevel"/>
    <w:tmpl w:val="D60E6A92"/>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C2"/>
    <w:rsid w:val="00007AD5"/>
    <w:rsid w:val="00047659"/>
    <w:rsid w:val="000C1DF5"/>
    <w:rsid w:val="002014EB"/>
    <w:rsid w:val="00217C4A"/>
    <w:rsid w:val="002C40AA"/>
    <w:rsid w:val="002E7BC7"/>
    <w:rsid w:val="002F2661"/>
    <w:rsid w:val="00320968"/>
    <w:rsid w:val="00391343"/>
    <w:rsid w:val="00395E2D"/>
    <w:rsid w:val="003E190C"/>
    <w:rsid w:val="003E41AC"/>
    <w:rsid w:val="004E7E09"/>
    <w:rsid w:val="005575C2"/>
    <w:rsid w:val="00580E28"/>
    <w:rsid w:val="00681966"/>
    <w:rsid w:val="006B50A0"/>
    <w:rsid w:val="006D7D16"/>
    <w:rsid w:val="00733338"/>
    <w:rsid w:val="00777132"/>
    <w:rsid w:val="0082300F"/>
    <w:rsid w:val="00932E2E"/>
    <w:rsid w:val="009D34BF"/>
    <w:rsid w:val="00A31480"/>
    <w:rsid w:val="00A56859"/>
    <w:rsid w:val="00BF1724"/>
    <w:rsid w:val="00C52BF3"/>
    <w:rsid w:val="00C5748B"/>
    <w:rsid w:val="00D810B0"/>
    <w:rsid w:val="00E84CE5"/>
    <w:rsid w:val="00E85BFD"/>
    <w:rsid w:val="00EA4F8A"/>
    <w:rsid w:val="00F211ED"/>
    <w:rsid w:val="00F52F75"/>
    <w:rsid w:val="00FA0FF5"/>
    <w:rsid w:val="00FF03E1"/>
    <w:rsid w:val="00FF1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C2"/>
    <w:pPr>
      <w:spacing w:after="0" w:line="240" w:lineRule="auto"/>
    </w:pPr>
    <w:rPr>
      <w:rFonts w:ascii="Arial" w:eastAsia="Times New Roman" w:hAnsi="Arial"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ReportHeading">
    <w:name w:val="TEAReportHeading"/>
    <w:basedOn w:val="Normal"/>
    <w:link w:val="TEAReportHeadingChar"/>
    <w:rsid w:val="005575C2"/>
    <w:rPr>
      <w:b/>
      <w:caps/>
    </w:rPr>
  </w:style>
  <w:style w:type="character" w:customStyle="1" w:styleId="TEAReportHeadingChar">
    <w:name w:val="TEAReportHeading Char"/>
    <w:link w:val="TEAReportHeading"/>
    <w:rsid w:val="005575C2"/>
    <w:rPr>
      <w:rFonts w:ascii="Arial" w:eastAsia="Times New Roman" w:hAnsi="Arial" w:cs="Times New Roman"/>
      <w:b/>
      <w:caps/>
      <w:szCs w:val="20"/>
      <w:lang w:eastAsia="en-AU"/>
    </w:rPr>
  </w:style>
  <w:style w:type="paragraph" w:styleId="ListParagraph">
    <w:name w:val="List Paragraph"/>
    <w:basedOn w:val="Normal"/>
    <w:uiPriority w:val="34"/>
    <w:qFormat/>
    <w:rsid w:val="005575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C2"/>
    <w:pPr>
      <w:spacing w:after="0" w:line="240" w:lineRule="auto"/>
    </w:pPr>
    <w:rPr>
      <w:rFonts w:ascii="Arial" w:eastAsia="Times New Roman" w:hAnsi="Arial"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ReportHeading">
    <w:name w:val="TEAReportHeading"/>
    <w:basedOn w:val="Normal"/>
    <w:link w:val="TEAReportHeadingChar"/>
    <w:rsid w:val="005575C2"/>
    <w:rPr>
      <w:b/>
      <w:caps/>
    </w:rPr>
  </w:style>
  <w:style w:type="character" w:customStyle="1" w:styleId="TEAReportHeadingChar">
    <w:name w:val="TEAReportHeading Char"/>
    <w:link w:val="TEAReportHeading"/>
    <w:rsid w:val="005575C2"/>
    <w:rPr>
      <w:rFonts w:ascii="Arial" w:eastAsia="Times New Roman" w:hAnsi="Arial" w:cs="Times New Roman"/>
      <w:b/>
      <w:caps/>
      <w:szCs w:val="20"/>
      <w:lang w:eastAsia="en-AU"/>
    </w:rPr>
  </w:style>
  <w:style w:type="paragraph" w:styleId="ListParagraph">
    <w:name w:val="List Paragraph"/>
    <w:basedOn w:val="Normal"/>
    <w:uiPriority w:val="34"/>
    <w:qFormat/>
    <w:rsid w:val="00557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FD1E8-CB7E-4D80-9976-1BD269E4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 Jim</dc:creator>
  <cp:lastModifiedBy>Mumford, Jim</cp:lastModifiedBy>
  <cp:revision>2</cp:revision>
  <dcterms:created xsi:type="dcterms:W3CDTF">2014-07-14T01:53:00Z</dcterms:created>
  <dcterms:modified xsi:type="dcterms:W3CDTF">2014-07-14T01:53:00Z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A2171918</vt:lpwstr>
  </property>
  <property fmtid="{D5CDD505-2E9C-101B-9397-08002B2CF9AE}" pid="4" name="Objective-Title">
    <vt:lpwstr>6. Minutes 22nd April 2014 Council Meeting.</vt:lpwstr>
  </property>
  <property fmtid="{D5CDD505-2E9C-101B-9397-08002B2CF9AE}" pid="5" name="Objective-Comment">
    <vt:lpwstr/>
  </property>
  <property fmtid="{D5CDD505-2E9C-101B-9397-08002B2CF9AE}" pid="6" name="Objective-CreationStamp">
    <vt:filetime>2014-07-17T04:30:00Z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2014-07-17T04:30:00Z</vt:filetime>
  </property>
  <property fmtid="{D5CDD505-2E9C-101B-9397-08002B2CF9AE}" pid="10" name="Objective-ModificationStamp">
    <vt:filetime>2014-07-17T04:33:50Z</vt:filetime>
  </property>
  <property fmtid="{D5CDD505-2E9C-101B-9397-08002B2CF9AE}" pid="11" name="Objective-Owner">
    <vt:lpwstr>Martin Brown</vt:lpwstr>
  </property>
  <property fmtid="{D5CDD505-2E9C-101B-9397-08002B2CF9AE}" pid="12" name="Objective-Path">
    <vt:lpwstr>Objective Global Folder:1. Planning &amp; Environment (DP&amp;E):1. Planning &amp; Environment File Plan (DP&amp;E):PLANNING SYSTEM OPERATIONS MANAGEMENT:PLANNING ACTIVITY - SOUTHERN:Tumut:Local Environmental Plans:2014 - SOUTHERN REGION - TUMUT - PLANNING PROPOSAL - IMPLEMENTING GROWTH STRATEGY 2013-2033 &amp; OTHER MISC:1. Section 56:</vt:lpwstr>
  </property>
  <property fmtid="{D5CDD505-2E9C-101B-9397-08002B2CF9AE}" pid="13" name="Objective-Parent">
    <vt:lpwstr>1. Section 56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14/11965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